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1E32A9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C25A6">
        <w:t xml:space="preserve"> </w:t>
      </w:r>
      <w:r w:rsidR="00230ABF">
        <w:t>ah-1901</w:t>
      </w:r>
      <w:r w:rsidRPr="00CE0424">
        <w:tab/>
      </w:r>
      <w:r w:rsidR="00091557" w:rsidRPr="00CE0424">
        <w:rPr>
          <w:sz w:val="32"/>
          <w:szCs w:val="32"/>
        </w:rPr>
        <w:t>R</w:t>
      </w:r>
      <w:r w:rsidR="008F1C4E">
        <w:rPr>
          <w:sz w:val="32"/>
          <w:szCs w:val="32"/>
        </w:rPr>
        <w:t>1</w:t>
      </w:r>
      <w:r w:rsidR="00091557" w:rsidRPr="00CE0424">
        <w:rPr>
          <w:sz w:val="32"/>
          <w:szCs w:val="32"/>
        </w:rPr>
        <w:t>-</w:t>
      </w:r>
      <w:r w:rsidR="003F1405" w:rsidRPr="003F1405">
        <w:rPr>
          <w:sz w:val="32"/>
          <w:szCs w:val="32"/>
        </w:rPr>
        <w:t>1901211</w:t>
      </w:r>
    </w:p>
    <w:p w14:paraId="51C3D3E7" w14:textId="1ED0E86C" w:rsidR="00E90E49" w:rsidRPr="00230ABF" w:rsidRDefault="00230ABF" w:rsidP="00311702">
      <w:pPr>
        <w:pStyle w:val="3GPPHeader"/>
      </w:pPr>
      <w:r>
        <w:t>Taipei, Taiwan</w:t>
      </w:r>
      <w:r w:rsidR="00486F1D">
        <w:t xml:space="preserve">, </w:t>
      </w:r>
      <w:r>
        <w:t>January</w:t>
      </w:r>
      <w:r w:rsidR="00CE0BF7" w:rsidRPr="00CE0BF7">
        <w:t xml:space="preserve"> </w:t>
      </w:r>
      <w:r>
        <w:t>21</w:t>
      </w:r>
      <w:r>
        <w:rPr>
          <w:vertAlign w:val="superscript"/>
        </w:rPr>
        <w:t>st</w:t>
      </w:r>
      <w:r>
        <w:t xml:space="preserve"> </w:t>
      </w:r>
      <w:r w:rsidR="00CE0BF7" w:rsidRPr="00CE0BF7">
        <w:t xml:space="preserve">– </w:t>
      </w:r>
      <w:r>
        <w:t>25</w:t>
      </w:r>
      <w:r w:rsidR="00CE0BF7" w:rsidRPr="00CE0BF7">
        <w:rPr>
          <w:vertAlign w:val="superscript"/>
        </w:rPr>
        <w:t>th</w:t>
      </w:r>
      <w:r w:rsidR="00C37CB2" w:rsidRPr="00CE0BF7">
        <w:t xml:space="preserve"> </w:t>
      </w:r>
      <w:r w:rsidR="0027144F" w:rsidRPr="00CE0BF7">
        <w:t>20</w:t>
      </w:r>
      <w:r w:rsidR="005F3025" w:rsidRPr="00CE0BF7">
        <w:t>1</w:t>
      </w:r>
      <w:r>
        <w:t>9</w:t>
      </w:r>
    </w:p>
    <w:p w14:paraId="60A5317D" w14:textId="77777777" w:rsidR="00E90E49" w:rsidRPr="00CE0424" w:rsidRDefault="00E90E49" w:rsidP="00357380">
      <w:pPr>
        <w:pStyle w:val="3GPPHeader"/>
      </w:pPr>
    </w:p>
    <w:p w14:paraId="3C6869D1" w14:textId="41654708" w:rsidR="00E90E49" w:rsidRPr="00945CFE" w:rsidRDefault="00E90E49" w:rsidP="00311702">
      <w:pPr>
        <w:pStyle w:val="3GPPHeader"/>
        <w:rPr>
          <w:sz w:val="22"/>
        </w:rPr>
      </w:pPr>
      <w:r w:rsidRPr="00945CFE">
        <w:rPr>
          <w:sz w:val="22"/>
          <w:lang w:val="en-US"/>
        </w:rPr>
        <w:t>Agenda Item:</w:t>
      </w:r>
      <w:r w:rsidRPr="00945CFE">
        <w:rPr>
          <w:sz w:val="22"/>
          <w:lang w:val="en-US"/>
        </w:rPr>
        <w:tab/>
      </w:r>
      <w:r w:rsidR="0095686F">
        <w:rPr>
          <w:sz w:val="22"/>
        </w:rPr>
        <w:t>7.2.4.1.1</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6562CA1B" w:rsidR="00E90E49" w:rsidRPr="00CE0424" w:rsidRDefault="003D3C45" w:rsidP="00311702">
      <w:pPr>
        <w:pStyle w:val="3GPPHeader"/>
        <w:rPr>
          <w:sz w:val="22"/>
        </w:rPr>
      </w:pPr>
      <w:r>
        <w:rPr>
          <w:sz w:val="22"/>
        </w:rPr>
        <w:t>Title:</w:t>
      </w:r>
      <w:r w:rsidR="00E90E49" w:rsidRPr="00CE0424">
        <w:rPr>
          <w:sz w:val="22"/>
        </w:rPr>
        <w:tab/>
      </w:r>
      <w:r w:rsidR="00AC4B54">
        <w:rPr>
          <w:sz w:val="22"/>
        </w:rPr>
        <w:t>Details on p</w:t>
      </w:r>
      <w:r w:rsidR="00EF4555">
        <w:rPr>
          <w:sz w:val="22"/>
        </w:rPr>
        <w:t>hysical layer structure for SL V2X</w:t>
      </w:r>
    </w:p>
    <w:p w14:paraId="58D4CB54" w14:textId="77777777" w:rsidR="00E90E49" w:rsidRPr="00CE0424" w:rsidRDefault="00E90E49" w:rsidP="00D546FF">
      <w:pPr>
        <w:pStyle w:val="3GPPHeader"/>
        <w:rPr>
          <w:sz w:val="22"/>
        </w:rPr>
      </w:pPr>
      <w:r w:rsidRPr="00CE0424">
        <w:rPr>
          <w:sz w:val="22"/>
        </w:rPr>
        <w:t>Document for:</w:t>
      </w:r>
      <w:r w:rsidRPr="00CE0424">
        <w:rPr>
          <w:sz w:val="22"/>
        </w:rPr>
        <w:tab/>
      </w:r>
      <w:r w:rsidRPr="00230088">
        <w:rPr>
          <w:sz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330E2399" w:rsidR="00477768" w:rsidRDefault="00EF4555" w:rsidP="00EF4555">
      <w:pPr>
        <w:pStyle w:val="BodyText"/>
        <w:rPr>
          <w:lang w:val="en-US"/>
        </w:rPr>
      </w:pPr>
      <w:r w:rsidRPr="00EF4555">
        <w:rPr>
          <w:lang w:val="en-US"/>
        </w:rPr>
        <w:t>RAN1 #9</w:t>
      </w:r>
      <w:r>
        <w:rPr>
          <w:lang w:val="en-US"/>
        </w:rPr>
        <w:t>5</w:t>
      </w:r>
      <w:r w:rsidR="00A35461">
        <w:rPr>
          <w:lang w:val="en-US"/>
        </w:rPr>
        <w:t xml:space="preserve"> made good progress on</w:t>
      </w:r>
      <w:r>
        <w:rPr>
          <w:lang w:val="en-US"/>
        </w:rPr>
        <w:t xml:space="preserve"> </w:t>
      </w:r>
      <w:r w:rsidR="00A35461">
        <w:rPr>
          <w:lang w:val="en-US"/>
        </w:rPr>
        <w:t xml:space="preserve">the physical structure of the sidelink for V2X. </w:t>
      </w:r>
      <w:r w:rsidRPr="00EF4555">
        <w:rPr>
          <w:lang w:val="en-US"/>
        </w:rPr>
        <w:t xml:space="preserve">In this contribution we continue our discussion on various aspects, including </w:t>
      </w:r>
      <w:r w:rsidR="00A35461">
        <w:rPr>
          <w:lang w:val="en-US"/>
        </w:rPr>
        <w:t xml:space="preserve">waveform and numerology, SL bandwidth part, PSCCH and PSFCH design, channel codes and </w:t>
      </w:r>
      <w:r w:rsidRPr="00EF4555">
        <w:rPr>
          <w:lang w:val="en-US"/>
        </w:rPr>
        <w:t>reference signals design.</w:t>
      </w:r>
    </w:p>
    <w:p w14:paraId="020415C4" w14:textId="434DF905" w:rsidR="004000E8" w:rsidRDefault="00230D18" w:rsidP="00CE0424">
      <w:pPr>
        <w:pStyle w:val="Heading1"/>
      </w:pPr>
      <w:bookmarkStart w:id="0" w:name="_Ref178064866"/>
      <w:r>
        <w:t>2</w:t>
      </w:r>
      <w:r>
        <w:tab/>
      </w:r>
      <w:bookmarkEnd w:id="0"/>
      <w:r w:rsidR="00EF4555">
        <w:t>Wavefor</w:t>
      </w:r>
      <w:bookmarkStart w:id="1" w:name="_GoBack"/>
      <w:bookmarkEnd w:id="1"/>
      <w:r w:rsidR="00EF4555">
        <w:t>m</w:t>
      </w:r>
    </w:p>
    <w:p w14:paraId="511015CF" w14:textId="3FC9A5BC" w:rsidR="00D72E9B" w:rsidRPr="00786A1A" w:rsidRDefault="00D72E9B" w:rsidP="00D72E9B">
      <w:pPr>
        <w:rPr>
          <w:rFonts w:ascii="Arial" w:hAnsi="Arial" w:cs="Arial"/>
        </w:rPr>
      </w:pPr>
      <w:r w:rsidRPr="00786A1A">
        <w:rPr>
          <w:rFonts w:ascii="Arial" w:hAnsi="Arial" w:cs="Arial"/>
        </w:rPr>
        <w:t xml:space="preserve">In RAN1#95, the following agreement was reached. </w:t>
      </w:r>
    </w:p>
    <w:tbl>
      <w:tblPr>
        <w:tblStyle w:val="TableGrid"/>
        <w:tblW w:w="0" w:type="auto"/>
        <w:tblLook w:val="04A0" w:firstRow="1" w:lastRow="0" w:firstColumn="1" w:lastColumn="0" w:noHBand="0" w:noVBand="1"/>
      </w:tblPr>
      <w:tblGrid>
        <w:gridCol w:w="9629"/>
      </w:tblGrid>
      <w:tr w:rsidR="002C0ACD" w:rsidRPr="00D454C1" w14:paraId="3BD8675A" w14:textId="77777777" w:rsidTr="0077630D">
        <w:trPr>
          <w:trHeight w:val="1691"/>
        </w:trPr>
        <w:tc>
          <w:tcPr>
            <w:tcW w:w="9629" w:type="dxa"/>
          </w:tcPr>
          <w:p w14:paraId="6D8854C7" w14:textId="77777777" w:rsidR="002C0ACD" w:rsidRPr="00786A1A" w:rsidRDefault="002C0ACD" w:rsidP="00A158CA">
            <w:pPr>
              <w:spacing w:before="100" w:beforeAutospacing="1" w:after="100" w:afterAutospacing="1"/>
              <w:rPr>
                <w:rFonts w:ascii="Times" w:hAnsi="Times" w:cs="Times"/>
                <w:sz w:val="20"/>
                <w:szCs w:val="20"/>
                <w:lang w:eastAsia="x-none"/>
              </w:rPr>
            </w:pPr>
            <w:bookmarkStart w:id="2" w:name="_Hlk531610173"/>
            <w:r w:rsidRPr="00D454C1">
              <w:rPr>
                <w:highlight w:val="green"/>
                <w:lang w:eastAsia="x-none"/>
              </w:rPr>
              <w:t>Agreements</w:t>
            </w:r>
            <w:r w:rsidRPr="00D454C1">
              <w:rPr>
                <w:rFonts w:ascii="Times" w:hAnsi="Times" w:cs="Times"/>
                <w:lang w:eastAsia="x-none"/>
              </w:rPr>
              <w:t>:</w:t>
            </w:r>
          </w:p>
          <w:p w14:paraId="22294650" w14:textId="77777777" w:rsidR="00D72E9B" w:rsidRPr="00FC2D9A" w:rsidRDefault="00D72E9B" w:rsidP="00A158CA">
            <w:pPr>
              <w:numPr>
                <w:ilvl w:val="0"/>
                <w:numId w:val="29"/>
              </w:numPr>
              <w:spacing w:before="100" w:beforeAutospacing="1" w:after="100" w:afterAutospacing="1"/>
              <w:jc w:val="both"/>
              <w:rPr>
                <w:sz w:val="20"/>
                <w:szCs w:val="20"/>
                <w:lang w:eastAsia="ko-KR"/>
              </w:rPr>
            </w:pPr>
            <w:r w:rsidRPr="00D454C1">
              <w:rPr>
                <w:lang w:eastAsia="ko-KR"/>
              </w:rPr>
              <w:t>At least CP-OFDM is supported.</w:t>
            </w:r>
          </w:p>
          <w:p w14:paraId="247B33D2" w14:textId="77777777" w:rsidR="00D72E9B" w:rsidRPr="00FC2D9A" w:rsidRDefault="00D72E9B" w:rsidP="00A158CA">
            <w:pPr>
              <w:numPr>
                <w:ilvl w:val="0"/>
                <w:numId w:val="29"/>
              </w:numPr>
              <w:spacing w:before="100" w:beforeAutospacing="1" w:after="100" w:afterAutospacing="1"/>
              <w:jc w:val="both"/>
              <w:rPr>
                <w:sz w:val="20"/>
                <w:szCs w:val="20"/>
                <w:lang w:eastAsia="ko-KR"/>
              </w:rPr>
            </w:pPr>
            <w:r w:rsidRPr="00D454C1">
              <w:rPr>
                <w:lang w:eastAsia="ko-KR"/>
              </w:rPr>
              <w:t>Continue study on whether to support DFT-S-OFDM including the potential issues and the following potential benefit:</w:t>
            </w:r>
          </w:p>
          <w:p w14:paraId="257FC114" w14:textId="77777777" w:rsidR="00D72E9B" w:rsidRPr="00FC2D9A" w:rsidRDefault="00D72E9B" w:rsidP="00A158CA">
            <w:pPr>
              <w:numPr>
                <w:ilvl w:val="1"/>
                <w:numId w:val="29"/>
              </w:numPr>
              <w:spacing w:before="100" w:beforeAutospacing="1" w:after="100" w:afterAutospacing="1"/>
              <w:jc w:val="both"/>
              <w:rPr>
                <w:sz w:val="20"/>
                <w:szCs w:val="20"/>
                <w:lang w:eastAsia="ko-KR"/>
              </w:rPr>
            </w:pPr>
            <w:r w:rsidRPr="00D454C1">
              <w:rPr>
                <w:lang w:eastAsia="ko-KR"/>
              </w:rPr>
              <w:t>Synchronization coverage enhancement</w:t>
            </w:r>
          </w:p>
          <w:p w14:paraId="311EE22D" w14:textId="77777777" w:rsidR="00D72E9B" w:rsidRPr="00FC2D9A" w:rsidRDefault="00D72E9B" w:rsidP="00A158CA">
            <w:pPr>
              <w:numPr>
                <w:ilvl w:val="1"/>
                <w:numId w:val="29"/>
              </w:numPr>
              <w:spacing w:before="100" w:beforeAutospacing="1" w:after="100" w:afterAutospacing="1"/>
              <w:jc w:val="both"/>
              <w:rPr>
                <w:sz w:val="20"/>
                <w:szCs w:val="20"/>
                <w:lang w:eastAsia="ko-KR"/>
              </w:rPr>
            </w:pPr>
            <w:r w:rsidRPr="00D454C1">
              <w:rPr>
                <w:lang w:eastAsia="ko-KR"/>
              </w:rPr>
              <w:t>PSCCH coverage enhancement, e.g., with Option 2 of PSCCH/PSSCH multiplexing with the restriction that PSCCH and PSSCH use adjacent frequency resources</w:t>
            </w:r>
          </w:p>
          <w:p w14:paraId="08D79DE3" w14:textId="77777777" w:rsidR="00D72E9B" w:rsidRPr="00FC2D9A" w:rsidRDefault="00D72E9B" w:rsidP="00A158CA">
            <w:pPr>
              <w:numPr>
                <w:ilvl w:val="1"/>
                <w:numId w:val="29"/>
              </w:numPr>
              <w:spacing w:before="100" w:beforeAutospacing="1" w:after="100" w:afterAutospacing="1"/>
              <w:jc w:val="both"/>
              <w:rPr>
                <w:sz w:val="20"/>
                <w:szCs w:val="20"/>
                <w:lang w:eastAsia="ko-KR"/>
              </w:rPr>
            </w:pPr>
            <w:r w:rsidRPr="00D454C1">
              <w:rPr>
                <w:lang w:eastAsia="ko-KR"/>
              </w:rPr>
              <w:t>Feedback channel coverage enhancement</w:t>
            </w:r>
          </w:p>
          <w:p w14:paraId="52D0B028" w14:textId="77777777" w:rsidR="00D72E9B" w:rsidRPr="00FC2D9A" w:rsidRDefault="00D72E9B" w:rsidP="00A158CA">
            <w:pPr>
              <w:numPr>
                <w:ilvl w:val="0"/>
                <w:numId w:val="29"/>
              </w:numPr>
              <w:spacing w:before="100" w:beforeAutospacing="1" w:after="100" w:afterAutospacing="1"/>
              <w:jc w:val="both"/>
              <w:rPr>
                <w:sz w:val="20"/>
                <w:szCs w:val="20"/>
                <w:lang w:eastAsia="ko-KR"/>
              </w:rPr>
            </w:pPr>
            <w:r w:rsidRPr="00D454C1">
              <w:rPr>
                <w:lang w:eastAsia="ko-KR"/>
              </w:rPr>
              <w:t>A single waveform is used in all the sidelink channels in a carrier.</w:t>
            </w:r>
          </w:p>
          <w:p w14:paraId="2B02CC31" w14:textId="77777777" w:rsidR="00D72E9B" w:rsidRPr="00FC2D9A" w:rsidRDefault="00D72E9B" w:rsidP="00A158CA">
            <w:pPr>
              <w:numPr>
                <w:ilvl w:val="1"/>
                <w:numId w:val="29"/>
              </w:numPr>
              <w:spacing w:before="100" w:beforeAutospacing="1" w:after="100" w:afterAutospacing="1"/>
              <w:jc w:val="both"/>
              <w:rPr>
                <w:sz w:val="20"/>
                <w:szCs w:val="20"/>
                <w:lang w:eastAsia="ko-KR"/>
              </w:rPr>
            </w:pPr>
            <w:r w:rsidRPr="00D454C1">
              <w:rPr>
                <w:lang w:eastAsia="ko-KR"/>
              </w:rPr>
              <w:t>Note: A sequence based channel can be supported in any waveform.</w:t>
            </w:r>
          </w:p>
          <w:p w14:paraId="52204A8A" w14:textId="0102A595" w:rsidR="00D72E9B" w:rsidRPr="00786A1A" w:rsidRDefault="00D72E9B" w:rsidP="00A158CA">
            <w:pPr>
              <w:numPr>
                <w:ilvl w:val="1"/>
                <w:numId w:val="29"/>
              </w:numPr>
              <w:spacing w:before="100" w:beforeAutospacing="1" w:after="100" w:afterAutospacing="1"/>
              <w:jc w:val="both"/>
              <w:rPr>
                <w:sz w:val="20"/>
                <w:szCs w:val="20"/>
                <w:lang w:eastAsia="ko-KR"/>
              </w:rPr>
            </w:pPr>
            <w:r w:rsidRPr="00D454C1">
              <w:rPr>
                <w:lang w:eastAsia="ko-KR"/>
              </w:rPr>
              <w:t>(Pre-)configuration will be used to determine the used waveform if the specification supports multiple waveforms.</w:t>
            </w:r>
          </w:p>
        </w:tc>
      </w:tr>
    </w:tbl>
    <w:p w14:paraId="729DFD40" w14:textId="607B021F" w:rsidR="000D4B05" w:rsidRPr="00786A1A" w:rsidRDefault="00E1089D" w:rsidP="000D4B05">
      <w:pPr>
        <w:spacing w:before="120"/>
        <w:jc w:val="both"/>
        <w:rPr>
          <w:rFonts w:ascii="Arial" w:hAnsi="Arial" w:cs="Arial"/>
        </w:rPr>
      </w:pPr>
      <w:bookmarkStart w:id="3" w:name="_Ref189046994"/>
      <w:bookmarkEnd w:id="2"/>
      <w:r w:rsidRPr="00786A1A">
        <w:rPr>
          <w:rFonts w:ascii="Arial" w:hAnsi="Arial" w:cs="Arial"/>
        </w:rPr>
        <w:t xml:space="preserve">The main advantage of supporting DFT-s-OFDM over CP-OFDM is better coverage due to lower PAPR/CM and hence, the power back-off. </w:t>
      </w:r>
      <w:r w:rsidR="00E311D3" w:rsidRPr="00786A1A">
        <w:rPr>
          <w:rFonts w:ascii="Arial" w:hAnsi="Arial" w:cs="Arial"/>
        </w:rPr>
        <w:t>A few companies proposed the option of configurable sidelink waveform as adopted for NR uplink</w:t>
      </w:r>
      <w:r w:rsidR="00D923F4" w:rsidRPr="00786A1A">
        <w:rPr>
          <w:rFonts w:ascii="Arial" w:hAnsi="Arial" w:cs="Arial"/>
        </w:rPr>
        <w:t xml:space="preserve">. </w:t>
      </w:r>
      <w:r w:rsidR="00736F22" w:rsidRPr="00786A1A">
        <w:rPr>
          <w:rFonts w:ascii="Arial" w:hAnsi="Arial" w:cs="Arial"/>
        </w:rPr>
        <w:t xml:space="preserve">The argument was in terms of increased coverage for synchronization </w:t>
      </w:r>
      <w:r w:rsidR="00F65C44" w:rsidRPr="00786A1A">
        <w:rPr>
          <w:rFonts w:ascii="Arial" w:hAnsi="Arial" w:cs="Arial"/>
        </w:rPr>
        <w:t xml:space="preserve">and control channels. However, in our view, </w:t>
      </w:r>
      <w:r w:rsidR="005B5D3E" w:rsidRPr="00786A1A">
        <w:rPr>
          <w:rFonts w:ascii="Arial" w:hAnsi="Arial" w:cs="Arial"/>
        </w:rPr>
        <w:t xml:space="preserve">there is no need </w:t>
      </w:r>
      <w:r w:rsidR="005F3AEF" w:rsidRPr="00786A1A">
        <w:rPr>
          <w:rFonts w:ascii="Arial" w:hAnsi="Arial" w:cs="Arial"/>
        </w:rPr>
        <w:t xml:space="preserve">for better coverage </w:t>
      </w:r>
      <w:r w:rsidR="0012266B" w:rsidRPr="00786A1A">
        <w:rPr>
          <w:rFonts w:ascii="Arial" w:hAnsi="Arial" w:cs="Arial"/>
        </w:rPr>
        <w:t xml:space="preserve">for </w:t>
      </w:r>
      <w:r w:rsidR="00BC6B21" w:rsidRPr="00786A1A">
        <w:rPr>
          <w:rFonts w:ascii="Arial" w:hAnsi="Arial" w:cs="Arial"/>
        </w:rPr>
        <w:t xml:space="preserve">control </w:t>
      </w:r>
      <w:r w:rsidR="000D4B05" w:rsidRPr="00786A1A">
        <w:rPr>
          <w:rFonts w:ascii="Arial" w:hAnsi="Arial" w:cs="Arial"/>
        </w:rPr>
        <w:t>signalling/channels</w:t>
      </w:r>
      <w:r w:rsidR="0012266B" w:rsidRPr="00786A1A">
        <w:rPr>
          <w:rFonts w:ascii="Arial" w:hAnsi="Arial" w:cs="Arial"/>
        </w:rPr>
        <w:t xml:space="preserve"> as compared to </w:t>
      </w:r>
      <w:r w:rsidR="00375150" w:rsidRPr="00786A1A">
        <w:rPr>
          <w:rFonts w:ascii="Arial" w:hAnsi="Arial" w:cs="Arial"/>
        </w:rPr>
        <w:t xml:space="preserve">the </w:t>
      </w:r>
      <w:r w:rsidR="00377A2D" w:rsidRPr="00786A1A">
        <w:rPr>
          <w:rFonts w:ascii="Arial" w:hAnsi="Arial" w:cs="Arial"/>
        </w:rPr>
        <w:t xml:space="preserve">data channel. Furthermore, it has been agreed that </w:t>
      </w:r>
      <w:r w:rsidR="00BC6B21" w:rsidRPr="00786A1A">
        <w:rPr>
          <w:rFonts w:ascii="Arial" w:hAnsi="Arial" w:cs="Arial"/>
        </w:rPr>
        <w:lastRenderedPageBreak/>
        <w:t xml:space="preserve">single waveform will be used for all the sidelink channels in a carrier. </w:t>
      </w:r>
      <w:r w:rsidR="00BF1E0B" w:rsidRPr="00786A1A">
        <w:rPr>
          <w:rFonts w:ascii="Arial" w:hAnsi="Arial" w:cs="Arial"/>
        </w:rPr>
        <w:t>Hence</w:t>
      </w:r>
      <w:r w:rsidR="004B6132" w:rsidRPr="00786A1A">
        <w:rPr>
          <w:rFonts w:ascii="Arial" w:hAnsi="Arial" w:cs="Arial"/>
        </w:rPr>
        <w:t xml:space="preserve">, supporting DFTS-OFDM just for the coverage enhancements of synchronization and/or control signalling is not justified given the </w:t>
      </w:r>
      <w:r w:rsidR="004543B5" w:rsidRPr="00786A1A">
        <w:rPr>
          <w:rFonts w:ascii="Arial" w:hAnsi="Arial" w:cs="Arial"/>
        </w:rPr>
        <w:t>limitations of DFTS-OFDM on the design</w:t>
      </w:r>
      <w:r w:rsidR="00C16422" w:rsidRPr="00786A1A">
        <w:rPr>
          <w:rFonts w:ascii="Arial" w:hAnsi="Arial" w:cs="Arial"/>
        </w:rPr>
        <w:t xml:space="preserve">. </w:t>
      </w:r>
      <w:r w:rsidR="006F084F" w:rsidRPr="00786A1A">
        <w:rPr>
          <w:rFonts w:ascii="Arial" w:hAnsi="Arial" w:cs="Arial"/>
        </w:rPr>
        <w:t xml:space="preserve">Also, it </w:t>
      </w:r>
      <w:r w:rsidR="00B82933" w:rsidRPr="00786A1A">
        <w:rPr>
          <w:rFonts w:ascii="Arial" w:hAnsi="Arial" w:cs="Arial"/>
        </w:rPr>
        <w:t xml:space="preserve">implies </w:t>
      </w:r>
      <w:r w:rsidR="006B2FEE" w:rsidRPr="00786A1A">
        <w:rPr>
          <w:rFonts w:ascii="Arial" w:hAnsi="Arial" w:cs="Arial"/>
        </w:rPr>
        <w:t>a large specification effort</w:t>
      </w:r>
      <w:r w:rsidR="00385A63" w:rsidRPr="00786A1A">
        <w:rPr>
          <w:rFonts w:ascii="Arial" w:hAnsi="Arial" w:cs="Arial"/>
        </w:rPr>
        <w:t xml:space="preserve"> which will impact the timely </w:t>
      </w:r>
      <w:r w:rsidR="006B2FEE" w:rsidRPr="00786A1A">
        <w:rPr>
          <w:rFonts w:ascii="Arial" w:hAnsi="Arial" w:cs="Arial"/>
        </w:rPr>
        <w:t xml:space="preserve">completion of the SI. </w:t>
      </w:r>
    </w:p>
    <w:p w14:paraId="42D8E88A" w14:textId="219E9F65" w:rsidR="006B2FEE" w:rsidRPr="00786A1A" w:rsidRDefault="006B2FEE" w:rsidP="006B2FEE">
      <w:pPr>
        <w:pStyle w:val="Observation"/>
        <w:rPr>
          <w:rFonts w:cs="Arial"/>
        </w:rPr>
      </w:pPr>
      <w:bookmarkStart w:id="4" w:name="_Toc525923739"/>
      <w:bookmarkStart w:id="5" w:name="_Toc528951879"/>
      <w:bookmarkStart w:id="6" w:name="_Toc534811015"/>
      <w:bookmarkStart w:id="7" w:name="_Toc534992128"/>
      <w:r w:rsidRPr="00FC2D9A">
        <w:rPr>
          <w:rFonts w:cs="Arial"/>
        </w:rPr>
        <w:t xml:space="preserve">Advantages of supporting DFT-s-OFDM for NR SL are unclear </w:t>
      </w:r>
      <w:r w:rsidR="00D21302" w:rsidRPr="00FC2D9A">
        <w:rPr>
          <w:rFonts w:cs="Arial"/>
        </w:rPr>
        <w:t>and</w:t>
      </w:r>
      <w:r w:rsidRPr="00FC2D9A">
        <w:rPr>
          <w:rFonts w:cs="Arial"/>
        </w:rPr>
        <w:t xml:space="preserve"> do not outweigh the disadvantages.</w:t>
      </w:r>
      <w:bookmarkEnd w:id="4"/>
      <w:bookmarkEnd w:id="5"/>
      <w:bookmarkEnd w:id="6"/>
      <w:bookmarkEnd w:id="7"/>
    </w:p>
    <w:p w14:paraId="39716651" w14:textId="77777777" w:rsidR="00D21302" w:rsidRPr="00786A1A" w:rsidRDefault="00D21302" w:rsidP="00D21302">
      <w:pPr>
        <w:pStyle w:val="Proposal"/>
        <w:rPr>
          <w:rFonts w:cs="Arial"/>
        </w:rPr>
      </w:pPr>
      <w:bookmarkStart w:id="8" w:name="_Toc525923751"/>
      <w:bookmarkStart w:id="9" w:name="_Toc528951897"/>
      <w:bookmarkStart w:id="10" w:name="_Toc534811027"/>
      <w:bookmarkStart w:id="11" w:name="_Toc534992140"/>
      <w:r w:rsidRPr="00786A1A">
        <w:rPr>
          <w:rFonts w:cs="Arial"/>
        </w:rPr>
        <w:t>CP-OFDM is the unique waveform for NR SL.</w:t>
      </w:r>
      <w:bookmarkEnd w:id="8"/>
      <w:bookmarkEnd w:id="9"/>
      <w:bookmarkEnd w:id="10"/>
      <w:bookmarkEnd w:id="11"/>
    </w:p>
    <w:p w14:paraId="7D93078F" w14:textId="16E9F336" w:rsidR="006E062C" w:rsidRDefault="00B409E0" w:rsidP="00CE0424">
      <w:pPr>
        <w:pStyle w:val="Heading1"/>
      </w:pPr>
      <w:r>
        <w:t>3</w:t>
      </w:r>
      <w:r>
        <w:tab/>
      </w:r>
      <w:bookmarkEnd w:id="3"/>
      <w:r w:rsidR="00EF4555">
        <w:t>Numerology</w:t>
      </w:r>
    </w:p>
    <w:p w14:paraId="74A9F4CB" w14:textId="6AF341CE" w:rsidR="00AA075E" w:rsidRPr="00AA075E" w:rsidRDefault="00AA075E" w:rsidP="00AA075E">
      <w:r w:rsidRPr="00DA2911">
        <w:rPr>
          <w:rFonts w:ascii="Arial" w:hAnsi="Arial" w:cs="Arial"/>
          <w:lang w:eastAsia="zh-CN"/>
        </w:rPr>
        <w:t>In RAN1</w:t>
      </w:r>
      <w:r>
        <w:rPr>
          <w:rFonts w:ascii="Arial" w:hAnsi="Arial" w:cs="Arial"/>
          <w:lang w:eastAsia="zh-CN"/>
        </w:rPr>
        <w:t xml:space="preserve"> </w:t>
      </w:r>
      <w:r w:rsidRPr="00DA2911">
        <w:rPr>
          <w:rFonts w:ascii="Arial" w:hAnsi="Arial" w:cs="Arial"/>
          <w:lang w:eastAsia="zh-CN"/>
        </w:rPr>
        <w:t>#9</w:t>
      </w:r>
      <w:r>
        <w:rPr>
          <w:rFonts w:ascii="Arial" w:hAnsi="Arial" w:cs="Arial"/>
          <w:lang w:eastAsia="zh-CN"/>
        </w:rPr>
        <w:t>5</w:t>
      </w:r>
      <w:r w:rsidRPr="00DA2911">
        <w:rPr>
          <w:rFonts w:ascii="Arial" w:hAnsi="Arial" w:cs="Arial"/>
          <w:lang w:eastAsia="zh-CN"/>
        </w:rPr>
        <w:t xml:space="preserve">, the following agreement was made with respect to </w:t>
      </w:r>
      <w:r>
        <w:rPr>
          <w:rFonts w:ascii="Arial" w:hAnsi="Arial" w:cs="Arial"/>
          <w:lang w:eastAsia="zh-CN"/>
        </w:rPr>
        <w:t>numerology for NR SL</w:t>
      </w:r>
      <w:r w:rsidRPr="00DA2911">
        <w:rPr>
          <w:rFonts w:ascii="Arial" w:hAnsi="Arial" w:cs="Arial"/>
          <w:lang w:eastAsia="zh-CN"/>
        </w:rPr>
        <w:t>:</w:t>
      </w:r>
    </w:p>
    <w:tbl>
      <w:tblPr>
        <w:tblStyle w:val="TableGrid"/>
        <w:tblW w:w="0" w:type="auto"/>
        <w:tblLook w:val="04A0" w:firstRow="1" w:lastRow="0" w:firstColumn="1" w:lastColumn="0" w:noHBand="0" w:noVBand="1"/>
      </w:tblPr>
      <w:tblGrid>
        <w:gridCol w:w="9629"/>
      </w:tblGrid>
      <w:tr w:rsidR="00A64817" w:rsidRPr="00C20672" w14:paraId="3D725585" w14:textId="77777777" w:rsidTr="00E83BBB">
        <w:tc>
          <w:tcPr>
            <w:tcW w:w="9629" w:type="dxa"/>
          </w:tcPr>
          <w:p w14:paraId="3D316AEC" w14:textId="77777777" w:rsidR="00A64817" w:rsidRPr="00C20672" w:rsidRDefault="00A64817" w:rsidP="00E83BBB">
            <w:pPr>
              <w:rPr>
                <w:rFonts w:ascii="Times" w:hAnsi="Times" w:cs="Times"/>
                <w:sz w:val="20"/>
                <w:szCs w:val="20"/>
                <w:lang w:eastAsia="x-none"/>
              </w:rPr>
            </w:pPr>
            <w:r w:rsidRPr="00C20672">
              <w:rPr>
                <w:rFonts w:ascii="Times" w:hAnsi="Times" w:cs="Times"/>
                <w:highlight w:val="green"/>
                <w:lang w:eastAsia="x-none"/>
              </w:rPr>
              <w:t>Agreements</w:t>
            </w:r>
            <w:r w:rsidRPr="00C20672">
              <w:rPr>
                <w:rFonts w:ascii="Times" w:hAnsi="Times" w:cs="Times"/>
                <w:lang w:eastAsia="x-none"/>
              </w:rPr>
              <w:t>:</w:t>
            </w:r>
          </w:p>
          <w:p w14:paraId="3EC89688" w14:textId="77777777" w:rsidR="00AA075E" w:rsidRPr="00C20672" w:rsidRDefault="00AA075E" w:rsidP="00AA075E">
            <w:pPr>
              <w:numPr>
                <w:ilvl w:val="0"/>
                <w:numId w:val="30"/>
              </w:numPr>
              <w:spacing w:before="120" w:after="60"/>
              <w:jc w:val="both"/>
              <w:rPr>
                <w:rFonts w:ascii="Times" w:hAnsi="Times" w:cs="Times"/>
                <w:sz w:val="20"/>
                <w:szCs w:val="20"/>
                <w:lang w:eastAsia="ko-KR"/>
              </w:rPr>
            </w:pPr>
            <w:r w:rsidRPr="00C20672">
              <w:rPr>
                <w:rFonts w:ascii="Times" w:hAnsi="Times" w:cs="Times"/>
                <w:lang w:eastAsia="ko-KR"/>
              </w:rPr>
              <w:t>For PSCCH/PSSCH in FR1, NR V2X supports normal CP for 15kHz, 30kHz, 60kHz, and extended CP for 60kHz.</w:t>
            </w:r>
          </w:p>
          <w:p w14:paraId="3043BD25" w14:textId="77777777" w:rsidR="00AA075E" w:rsidRPr="00C20672" w:rsidRDefault="00AA075E" w:rsidP="00AA075E">
            <w:pPr>
              <w:numPr>
                <w:ilvl w:val="1"/>
                <w:numId w:val="30"/>
              </w:numPr>
              <w:spacing w:before="120" w:after="60"/>
              <w:jc w:val="both"/>
              <w:rPr>
                <w:rFonts w:ascii="Times" w:hAnsi="Times" w:cs="Times"/>
                <w:sz w:val="20"/>
                <w:szCs w:val="20"/>
                <w:lang w:eastAsia="ko-KR"/>
              </w:rPr>
            </w:pPr>
            <w:r w:rsidRPr="00C20672">
              <w:rPr>
                <w:rFonts w:ascii="Times" w:hAnsi="Times" w:cs="Times"/>
                <w:lang w:eastAsia="ko-KR"/>
              </w:rPr>
              <w:t>FFS extended CP for 30 kHz in FR1.</w:t>
            </w:r>
          </w:p>
          <w:p w14:paraId="31BBF0D6" w14:textId="77777777" w:rsidR="00AA075E" w:rsidRPr="00C20672" w:rsidRDefault="00AA075E" w:rsidP="00AA075E">
            <w:pPr>
              <w:numPr>
                <w:ilvl w:val="0"/>
                <w:numId w:val="30"/>
              </w:numPr>
              <w:spacing w:before="120" w:after="60"/>
              <w:jc w:val="both"/>
              <w:rPr>
                <w:rFonts w:ascii="Times" w:hAnsi="Times" w:cs="Times"/>
                <w:sz w:val="20"/>
                <w:szCs w:val="20"/>
                <w:lang w:eastAsia="ko-KR"/>
              </w:rPr>
            </w:pPr>
            <w:r w:rsidRPr="00C20672">
              <w:rPr>
                <w:rFonts w:ascii="Times" w:hAnsi="Times" w:cs="Times"/>
                <w:lang w:eastAsia="ko-KR"/>
              </w:rPr>
              <w:t>FFS CP for PSCCH/PSSCH in FR2</w:t>
            </w:r>
          </w:p>
          <w:p w14:paraId="121304A8" w14:textId="77777777" w:rsidR="00AA075E" w:rsidRPr="00C20672" w:rsidRDefault="00AA075E" w:rsidP="00AA075E">
            <w:pPr>
              <w:numPr>
                <w:ilvl w:val="1"/>
                <w:numId w:val="30"/>
              </w:numPr>
              <w:spacing w:before="120" w:after="60"/>
              <w:jc w:val="both"/>
              <w:rPr>
                <w:rFonts w:ascii="Times" w:hAnsi="Times" w:cs="Times"/>
                <w:sz w:val="20"/>
                <w:szCs w:val="20"/>
                <w:lang w:eastAsia="ko-KR"/>
              </w:rPr>
            </w:pPr>
            <w:r w:rsidRPr="00C20672">
              <w:rPr>
                <w:rFonts w:ascii="Times" w:hAnsi="Times" w:cs="Times"/>
                <w:lang w:eastAsia="ko-KR"/>
              </w:rPr>
              <w:t>E.g., NR V2X supports normal CP for 60kHz and 120kHz, and extended CP for 60kHz</w:t>
            </w:r>
          </w:p>
          <w:p w14:paraId="7EA65C5F" w14:textId="77777777" w:rsidR="00AA075E" w:rsidRPr="00C20672" w:rsidRDefault="00AA075E" w:rsidP="00AA075E">
            <w:pPr>
              <w:numPr>
                <w:ilvl w:val="2"/>
                <w:numId w:val="30"/>
              </w:numPr>
              <w:spacing w:before="120" w:after="60"/>
              <w:jc w:val="both"/>
              <w:rPr>
                <w:rFonts w:ascii="Times" w:hAnsi="Times" w:cs="Times"/>
                <w:sz w:val="20"/>
                <w:szCs w:val="20"/>
                <w:lang w:eastAsia="ko-KR"/>
              </w:rPr>
            </w:pPr>
            <w:r w:rsidRPr="00C20672">
              <w:rPr>
                <w:rFonts w:ascii="Times" w:hAnsi="Times" w:cs="Times"/>
                <w:lang w:eastAsia="ko-KR"/>
              </w:rPr>
              <w:t>FFS extended CP for 120 kHz in FR2.</w:t>
            </w:r>
          </w:p>
          <w:p w14:paraId="4F32A352" w14:textId="77777777" w:rsidR="00AA075E" w:rsidRPr="00C20672" w:rsidRDefault="00AA075E" w:rsidP="00AA075E">
            <w:pPr>
              <w:numPr>
                <w:ilvl w:val="0"/>
                <w:numId w:val="30"/>
              </w:numPr>
              <w:spacing w:before="120" w:after="60"/>
              <w:jc w:val="both"/>
              <w:rPr>
                <w:rFonts w:ascii="Times" w:hAnsi="Times" w:cs="Times"/>
                <w:sz w:val="20"/>
                <w:szCs w:val="20"/>
                <w:lang w:eastAsia="ko-KR"/>
              </w:rPr>
            </w:pPr>
            <w:r w:rsidRPr="00C20672">
              <w:rPr>
                <w:rFonts w:ascii="Times" w:hAnsi="Times" w:cs="Times"/>
                <w:lang w:eastAsia="ko-KR"/>
              </w:rPr>
              <w:t>Only one combination of CP length and SCS is used in a carrier at a given time for NR V2X UEs communicating with each other using SL</w:t>
            </w:r>
          </w:p>
          <w:p w14:paraId="2BDFA2B9" w14:textId="65455924" w:rsidR="00A64817" w:rsidRPr="00C20672" w:rsidRDefault="00A64817" w:rsidP="00AA075E">
            <w:pPr>
              <w:pStyle w:val="bullet2"/>
              <w:numPr>
                <w:ilvl w:val="0"/>
                <w:numId w:val="0"/>
              </w:numPr>
              <w:rPr>
                <w:rFonts w:cs="Times"/>
                <w:sz w:val="20"/>
                <w:szCs w:val="20"/>
                <w:lang w:val="en-US"/>
              </w:rPr>
            </w:pPr>
          </w:p>
        </w:tc>
      </w:tr>
    </w:tbl>
    <w:p w14:paraId="7005F723" w14:textId="42E6ADCD" w:rsidR="004753B3" w:rsidRPr="004D189D" w:rsidRDefault="004753B3" w:rsidP="004753B3">
      <w:pPr>
        <w:spacing w:before="240"/>
        <w:jc w:val="both"/>
        <w:rPr>
          <w:rFonts w:ascii="Arial" w:hAnsi="Arial" w:cs="Arial"/>
          <w:lang w:eastAsia="zh-CN"/>
        </w:rPr>
      </w:pPr>
      <w:r>
        <w:rPr>
          <w:rFonts w:ascii="Arial" w:hAnsi="Arial"/>
          <w:bCs/>
          <w:lang w:eastAsia="zh-CN"/>
        </w:rPr>
        <w:t xml:space="preserve">We summarize </w:t>
      </w:r>
      <w:r w:rsidRPr="00F92179">
        <w:rPr>
          <w:rFonts w:ascii="Arial" w:hAnsi="Arial" w:cs="Arial"/>
          <w:lang w:eastAsia="zh-CN"/>
        </w:rPr>
        <w:t>the CP overhead and the maximum (ideal) communication range for differen</w:t>
      </w:r>
      <w:r>
        <w:rPr>
          <w:rFonts w:ascii="Arial" w:hAnsi="Arial" w:cs="Arial"/>
          <w:lang w:eastAsia="zh-CN"/>
        </w:rPr>
        <w:t>t</w:t>
      </w:r>
      <w:r w:rsidRPr="00F92179">
        <w:rPr>
          <w:rFonts w:ascii="Arial" w:hAnsi="Arial" w:cs="Arial"/>
          <w:lang w:eastAsia="zh-CN"/>
        </w:rPr>
        <w:t xml:space="preserve"> SCS and CP configurations</w:t>
      </w:r>
      <w:r>
        <w:rPr>
          <w:rFonts w:ascii="Arial" w:hAnsi="Arial" w:cs="Arial"/>
          <w:lang w:eastAsia="zh-CN"/>
        </w:rPr>
        <w:t xml:space="preserve"> in </w:t>
      </w:r>
      <w:r w:rsidR="00225E4E">
        <w:rPr>
          <w:rFonts w:ascii="Arial" w:hAnsi="Arial" w:cs="Arial"/>
          <w:lang w:eastAsia="zh-CN"/>
        </w:rPr>
        <w:fldChar w:fldCharType="begin"/>
      </w:r>
      <w:r w:rsidR="00225E4E">
        <w:rPr>
          <w:rFonts w:ascii="Arial" w:hAnsi="Arial" w:cs="Arial"/>
          <w:lang w:eastAsia="zh-CN"/>
        </w:rPr>
        <w:instrText xml:space="preserve"> REF _Ref534809645 \h </w:instrText>
      </w:r>
      <w:r w:rsidR="00225E4E">
        <w:rPr>
          <w:rFonts w:ascii="Arial" w:hAnsi="Arial" w:cs="Arial"/>
          <w:lang w:eastAsia="zh-CN"/>
        </w:rPr>
      </w:r>
      <w:r w:rsidR="00225E4E">
        <w:rPr>
          <w:rFonts w:ascii="Arial" w:hAnsi="Arial" w:cs="Arial"/>
          <w:lang w:eastAsia="zh-CN"/>
        </w:rPr>
        <w:fldChar w:fldCharType="separate"/>
      </w:r>
      <w:r w:rsidR="003F1405" w:rsidRPr="00945CFE">
        <w:rPr>
          <w:rFonts w:ascii="Arial" w:hAnsi="Arial" w:cs="Arial"/>
        </w:rPr>
        <w:t xml:space="preserve">Table </w:t>
      </w:r>
      <w:r w:rsidR="003F1405">
        <w:rPr>
          <w:rFonts w:ascii="Arial" w:hAnsi="Arial" w:cs="Arial"/>
          <w:noProof/>
        </w:rPr>
        <w:t>1</w:t>
      </w:r>
      <w:r w:rsidR="00225E4E">
        <w:rPr>
          <w:rFonts w:ascii="Arial" w:hAnsi="Arial" w:cs="Arial"/>
          <w:lang w:eastAsia="zh-CN"/>
        </w:rPr>
        <w:fldChar w:fldCharType="end"/>
      </w:r>
      <w:r w:rsidR="00225E4E">
        <w:rPr>
          <w:rFonts w:ascii="Arial" w:hAnsi="Arial" w:cs="Arial"/>
          <w:lang w:eastAsia="zh-CN"/>
        </w:rPr>
        <w:t xml:space="preserve"> </w:t>
      </w:r>
      <w:r>
        <w:rPr>
          <w:rFonts w:ascii="Arial" w:hAnsi="Arial" w:cs="Arial"/>
          <w:lang w:eastAsia="zh-CN"/>
        </w:rPr>
        <w:t>below</w:t>
      </w:r>
      <w:r w:rsidRPr="00F92179">
        <w:rPr>
          <w:rFonts w:ascii="Arial" w:hAnsi="Arial" w:cs="Arial"/>
          <w:lang w:eastAsia="zh-CN"/>
        </w:rPr>
        <w:t xml:space="preserve">. </w:t>
      </w:r>
      <w:r w:rsidR="004D189D">
        <w:rPr>
          <w:rFonts w:ascii="Arial" w:hAnsi="Arial" w:cs="Arial"/>
          <w:lang w:eastAsia="zh-CN"/>
        </w:rPr>
        <w:t xml:space="preserve">The highlighted part in the table shows the ECP </w:t>
      </w:r>
      <w:r w:rsidR="00B163E0">
        <w:rPr>
          <w:rFonts w:ascii="Arial" w:hAnsi="Arial" w:cs="Arial"/>
          <w:lang w:eastAsia="zh-CN"/>
        </w:rPr>
        <w:t xml:space="preserve">which is currently not present in NR Uu. </w:t>
      </w:r>
    </w:p>
    <w:p w14:paraId="49FD6A54" w14:textId="1ED53210" w:rsidR="004753B3" w:rsidRPr="00DA2911" w:rsidRDefault="00225E4E" w:rsidP="00945CFE">
      <w:pPr>
        <w:pStyle w:val="Caption"/>
        <w:rPr>
          <w:rFonts w:ascii="Arial" w:hAnsi="Arial" w:cs="Arial"/>
        </w:rPr>
      </w:pPr>
      <w:bookmarkStart w:id="12" w:name="_Ref534809645"/>
      <w:r w:rsidRPr="00945CFE">
        <w:rPr>
          <w:rFonts w:ascii="Arial" w:hAnsi="Arial" w:cs="Arial"/>
        </w:rPr>
        <w:t xml:space="preserve">Table </w:t>
      </w:r>
      <w:r w:rsidRPr="00945CFE">
        <w:rPr>
          <w:rFonts w:ascii="Arial" w:hAnsi="Arial" w:cs="Arial"/>
        </w:rPr>
        <w:fldChar w:fldCharType="begin"/>
      </w:r>
      <w:r w:rsidRPr="00945CFE">
        <w:rPr>
          <w:rFonts w:ascii="Arial" w:hAnsi="Arial" w:cs="Arial"/>
        </w:rPr>
        <w:instrText xml:space="preserve"> SEQ Table \* ARABIC </w:instrText>
      </w:r>
      <w:r w:rsidRPr="00945CFE">
        <w:rPr>
          <w:rFonts w:ascii="Arial" w:hAnsi="Arial" w:cs="Arial"/>
        </w:rPr>
        <w:fldChar w:fldCharType="separate"/>
      </w:r>
      <w:r w:rsidR="003F1405">
        <w:rPr>
          <w:rFonts w:ascii="Arial" w:hAnsi="Arial" w:cs="Arial"/>
          <w:noProof/>
        </w:rPr>
        <w:t>1</w:t>
      </w:r>
      <w:r w:rsidRPr="00945CFE">
        <w:rPr>
          <w:rFonts w:ascii="Arial" w:hAnsi="Arial" w:cs="Arial"/>
        </w:rPr>
        <w:fldChar w:fldCharType="end"/>
      </w:r>
      <w:bookmarkEnd w:id="12"/>
      <w:r w:rsidR="004753B3" w:rsidRPr="003A6702">
        <w:rPr>
          <w:rFonts w:ascii="Arial" w:hAnsi="Arial" w:cs="Arial"/>
        </w:rPr>
        <w:t>.</w:t>
      </w:r>
      <w:r w:rsidR="004753B3" w:rsidRPr="00DA2911">
        <w:rPr>
          <w:rFonts w:ascii="Arial" w:hAnsi="Arial" w:cs="Arial"/>
        </w:rPr>
        <w:t xml:space="preserve"> CP overhead and maximum (ideal) range for different SCS and CP configurations.</w:t>
      </w:r>
    </w:p>
    <w:tbl>
      <w:tblPr>
        <w:tblStyle w:val="TableGrid"/>
        <w:tblW w:w="0" w:type="auto"/>
        <w:jc w:val="center"/>
        <w:tblLook w:val="04A0" w:firstRow="1" w:lastRow="0" w:firstColumn="1" w:lastColumn="0" w:noHBand="0" w:noVBand="1"/>
      </w:tblPr>
      <w:tblGrid>
        <w:gridCol w:w="2191"/>
        <w:gridCol w:w="2191"/>
        <w:gridCol w:w="2191"/>
        <w:gridCol w:w="2191"/>
      </w:tblGrid>
      <w:tr w:rsidR="004753B3" w:rsidRPr="008656D2" w14:paraId="72D41FFB" w14:textId="77777777" w:rsidTr="00E83BBB">
        <w:trPr>
          <w:trHeight w:val="447"/>
          <w:jc w:val="center"/>
        </w:trPr>
        <w:tc>
          <w:tcPr>
            <w:tcW w:w="2191" w:type="dxa"/>
          </w:tcPr>
          <w:p w14:paraId="19E4F9C6" w14:textId="77777777" w:rsidR="004753B3" w:rsidRPr="008656D2" w:rsidRDefault="004753B3" w:rsidP="00E83BBB">
            <w:pPr>
              <w:spacing w:before="240" w:after="0"/>
              <w:jc w:val="center"/>
              <w:rPr>
                <w:rFonts w:ascii="Arial" w:hAnsi="Arial"/>
                <w:b/>
                <w:sz w:val="20"/>
                <w:szCs w:val="20"/>
                <w:lang w:eastAsia="zh-CN"/>
              </w:rPr>
            </w:pPr>
            <w:r w:rsidRPr="008656D2">
              <w:rPr>
                <w:rFonts w:ascii="Arial" w:hAnsi="Arial"/>
                <w:b/>
                <w:lang w:eastAsia="zh-CN"/>
              </w:rPr>
              <w:t>Configuration</w:t>
            </w:r>
          </w:p>
        </w:tc>
        <w:tc>
          <w:tcPr>
            <w:tcW w:w="2191" w:type="dxa"/>
          </w:tcPr>
          <w:p w14:paraId="004EF1EE" w14:textId="77777777" w:rsidR="004753B3" w:rsidRPr="008656D2" w:rsidRDefault="004753B3" w:rsidP="00E83BBB">
            <w:pPr>
              <w:spacing w:before="240" w:after="0"/>
              <w:jc w:val="center"/>
              <w:rPr>
                <w:rFonts w:ascii="Arial" w:hAnsi="Arial"/>
                <w:b/>
                <w:sz w:val="20"/>
                <w:szCs w:val="20"/>
                <w:lang w:eastAsia="zh-CN"/>
              </w:rPr>
            </w:pPr>
            <w:r w:rsidRPr="008656D2">
              <w:rPr>
                <w:rFonts w:ascii="Arial" w:hAnsi="Arial"/>
                <w:b/>
                <w:lang w:eastAsia="zh-CN"/>
              </w:rPr>
              <w:t>CP length</w:t>
            </w:r>
          </w:p>
        </w:tc>
        <w:tc>
          <w:tcPr>
            <w:tcW w:w="2191" w:type="dxa"/>
          </w:tcPr>
          <w:p w14:paraId="6FA3F87F" w14:textId="77777777" w:rsidR="004753B3" w:rsidRPr="008656D2" w:rsidRDefault="004753B3" w:rsidP="00E83BBB">
            <w:pPr>
              <w:spacing w:before="240" w:after="0"/>
              <w:jc w:val="center"/>
              <w:rPr>
                <w:rFonts w:ascii="Arial" w:hAnsi="Arial"/>
                <w:b/>
                <w:sz w:val="20"/>
                <w:szCs w:val="20"/>
                <w:lang w:eastAsia="zh-CN"/>
              </w:rPr>
            </w:pPr>
            <w:r w:rsidRPr="008656D2">
              <w:rPr>
                <w:rFonts w:ascii="Arial" w:hAnsi="Arial"/>
                <w:b/>
                <w:lang w:eastAsia="zh-CN"/>
              </w:rPr>
              <w:t>CP overhead</w:t>
            </w:r>
          </w:p>
        </w:tc>
        <w:tc>
          <w:tcPr>
            <w:tcW w:w="2191" w:type="dxa"/>
          </w:tcPr>
          <w:p w14:paraId="00811375" w14:textId="77777777" w:rsidR="004753B3" w:rsidRPr="008656D2" w:rsidRDefault="004753B3" w:rsidP="00E83BBB">
            <w:pPr>
              <w:spacing w:before="240" w:after="0"/>
              <w:jc w:val="center"/>
              <w:rPr>
                <w:rFonts w:ascii="Arial" w:hAnsi="Arial"/>
                <w:b/>
                <w:sz w:val="20"/>
                <w:szCs w:val="20"/>
                <w:lang w:eastAsia="zh-CN"/>
              </w:rPr>
            </w:pPr>
            <w:r w:rsidRPr="008656D2">
              <w:rPr>
                <w:rFonts w:ascii="Arial" w:hAnsi="Arial"/>
                <w:b/>
                <w:lang w:eastAsia="zh-CN"/>
              </w:rPr>
              <w:t>Maximum range (ideal)</w:t>
            </w:r>
          </w:p>
        </w:tc>
      </w:tr>
      <w:tr w:rsidR="004753B3" w:rsidRPr="008656D2" w14:paraId="22F87659" w14:textId="77777777" w:rsidTr="00E83BBB">
        <w:trPr>
          <w:trHeight w:val="279"/>
          <w:jc w:val="center"/>
        </w:trPr>
        <w:tc>
          <w:tcPr>
            <w:tcW w:w="2191" w:type="dxa"/>
          </w:tcPr>
          <w:p w14:paraId="4EDBCE07"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15 kHz + NCP</w:t>
            </w:r>
          </w:p>
        </w:tc>
        <w:tc>
          <w:tcPr>
            <w:tcW w:w="2191" w:type="dxa"/>
          </w:tcPr>
          <w:p w14:paraId="617BD2DC"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4.7 µs</w:t>
            </w:r>
          </w:p>
        </w:tc>
        <w:tc>
          <w:tcPr>
            <w:tcW w:w="2191" w:type="dxa"/>
          </w:tcPr>
          <w:p w14:paraId="66552679"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7%</w:t>
            </w:r>
          </w:p>
        </w:tc>
        <w:tc>
          <w:tcPr>
            <w:tcW w:w="2191" w:type="dxa"/>
          </w:tcPr>
          <w:p w14:paraId="6BB1E704"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1170 m</w:t>
            </w:r>
          </w:p>
        </w:tc>
      </w:tr>
      <w:tr w:rsidR="004753B3" w:rsidRPr="008656D2" w14:paraId="0CBE3969" w14:textId="77777777" w:rsidTr="00E83BBB">
        <w:trPr>
          <w:trHeight w:val="279"/>
          <w:jc w:val="center"/>
        </w:trPr>
        <w:tc>
          <w:tcPr>
            <w:tcW w:w="2191" w:type="dxa"/>
          </w:tcPr>
          <w:p w14:paraId="30E0EB68"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30 kHz + NCP</w:t>
            </w:r>
          </w:p>
        </w:tc>
        <w:tc>
          <w:tcPr>
            <w:tcW w:w="2191" w:type="dxa"/>
          </w:tcPr>
          <w:p w14:paraId="3FB3BBAA"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2.3 µs</w:t>
            </w:r>
          </w:p>
        </w:tc>
        <w:tc>
          <w:tcPr>
            <w:tcW w:w="2191" w:type="dxa"/>
          </w:tcPr>
          <w:p w14:paraId="6D333C27"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7%</w:t>
            </w:r>
          </w:p>
        </w:tc>
        <w:tc>
          <w:tcPr>
            <w:tcW w:w="2191" w:type="dxa"/>
          </w:tcPr>
          <w:p w14:paraId="61978460"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450 m</w:t>
            </w:r>
          </w:p>
        </w:tc>
      </w:tr>
      <w:tr w:rsidR="00BE200F" w:rsidRPr="008656D2" w14:paraId="6809252B" w14:textId="77777777" w:rsidTr="004D189D">
        <w:trPr>
          <w:trHeight w:val="279"/>
          <w:jc w:val="center"/>
        </w:trPr>
        <w:tc>
          <w:tcPr>
            <w:tcW w:w="2191" w:type="dxa"/>
            <w:shd w:val="clear" w:color="auto" w:fill="FFFF00"/>
          </w:tcPr>
          <w:p w14:paraId="3708A9F5" w14:textId="480403DC" w:rsidR="00BE200F" w:rsidRPr="008656D2" w:rsidRDefault="00BE200F" w:rsidP="00E83BBB">
            <w:pPr>
              <w:spacing w:before="240" w:after="0"/>
              <w:jc w:val="center"/>
              <w:rPr>
                <w:rFonts w:ascii="Arial" w:hAnsi="Arial" w:cs="Arial"/>
                <w:sz w:val="20"/>
                <w:szCs w:val="20"/>
                <w:highlight w:val="yellow"/>
                <w:lang w:eastAsia="zh-CN"/>
              </w:rPr>
            </w:pPr>
            <w:r w:rsidRPr="008656D2">
              <w:rPr>
                <w:rFonts w:ascii="Arial" w:hAnsi="Arial" w:cs="Arial"/>
                <w:highlight w:val="yellow"/>
                <w:lang w:eastAsia="zh-CN"/>
              </w:rPr>
              <w:t>30 kHz + ECP</w:t>
            </w:r>
          </w:p>
        </w:tc>
        <w:tc>
          <w:tcPr>
            <w:tcW w:w="2191" w:type="dxa"/>
            <w:shd w:val="clear" w:color="auto" w:fill="FFFF00"/>
          </w:tcPr>
          <w:p w14:paraId="626CF47E" w14:textId="1B6ACC20" w:rsidR="00BE200F" w:rsidRPr="008656D2" w:rsidRDefault="00A4152D" w:rsidP="00E83BBB">
            <w:pPr>
              <w:spacing w:before="240" w:after="0"/>
              <w:jc w:val="center"/>
              <w:rPr>
                <w:rFonts w:ascii="Arial" w:hAnsi="Arial" w:cs="Arial"/>
                <w:sz w:val="20"/>
                <w:szCs w:val="20"/>
                <w:highlight w:val="yellow"/>
                <w:lang w:eastAsia="zh-CN"/>
              </w:rPr>
            </w:pPr>
            <w:r w:rsidRPr="008656D2">
              <w:rPr>
                <w:rFonts w:ascii="Arial" w:hAnsi="Arial" w:cs="Arial"/>
                <w:highlight w:val="yellow"/>
                <w:lang w:eastAsia="zh-CN"/>
              </w:rPr>
              <w:t>8.3 µs</w:t>
            </w:r>
          </w:p>
        </w:tc>
        <w:tc>
          <w:tcPr>
            <w:tcW w:w="2191" w:type="dxa"/>
            <w:shd w:val="clear" w:color="auto" w:fill="FFFF00"/>
          </w:tcPr>
          <w:p w14:paraId="08EC7379" w14:textId="40E6A180" w:rsidR="00BE200F" w:rsidRPr="008656D2" w:rsidRDefault="00B167A8" w:rsidP="00E83BBB">
            <w:pPr>
              <w:spacing w:before="240" w:after="0"/>
              <w:jc w:val="center"/>
              <w:rPr>
                <w:rFonts w:ascii="Arial" w:hAnsi="Arial" w:cs="Arial"/>
                <w:sz w:val="20"/>
                <w:szCs w:val="20"/>
                <w:highlight w:val="yellow"/>
                <w:lang w:eastAsia="zh-CN"/>
              </w:rPr>
            </w:pPr>
            <w:r w:rsidRPr="008656D2">
              <w:rPr>
                <w:rFonts w:ascii="Arial" w:hAnsi="Arial" w:cs="Arial"/>
                <w:highlight w:val="yellow"/>
                <w:lang w:eastAsia="zh-CN"/>
              </w:rPr>
              <w:t>25</w:t>
            </w:r>
            <w:r w:rsidR="00EB33F0" w:rsidRPr="008656D2">
              <w:rPr>
                <w:rFonts w:ascii="Arial" w:hAnsi="Arial" w:cs="Arial"/>
                <w:highlight w:val="yellow"/>
                <w:lang w:eastAsia="zh-CN"/>
              </w:rPr>
              <w:t>%</w:t>
            </w:r>
          </w:p>
        </w:tc>
        <w:tc>
          <w:tcPr>
            <w:tcW w:w="2191" w:type="dxa"/>
            <w:shd w:val="clear" w:color="auto" w:fill="FFFF00"/>
          </w:tcPr>
          <w:p w14:paraId="7216996F" w14:textId="1F6EB331" w:rsidR="00BE200F" w:rsidRPr="008656D2" w:rsidRDefault="005F1192" w:rsidP="00E83BBB">
            <w:pPr>
              <w:spacing w:before="240" w:after="0"/>
              <w:jc w:val="center"/>
              <w:rPr>
                <w:rFonts w:ascii="Arial" w:hAnsi="Arial" w:cs="Arial"/>
                <w:sz w:val="20"/>
                <w:szCs w:val="20"/>
                <w:highlight w:val="yellow"/>
                <w:lang w:eastAsia="zh-CN"/>
              </w:rPr>
            </w:pPr>
            <w:r w:rsidRPr="008656D2">
              <w:rPr>
                <w:rFonts w:ascii="Arial" w:hAnsi="Arial" w:cs="Arial"/>
                <w:highlight w:val="yellow"/>
                <w:lang w:eastAsia="zh-CN"/>
              </w:rPr>
              <w:t>2250 m</w:t>
            </w:r>
          </w:p>
        </w:tc>
      </w:tr>
      <w:tr w:rsidR="004753B3" w:rsidRPr="008656D2" w14:paraId="25342D76" w14:textId="77777777" w:rsidTr="00E83BBB">
        <w:trPr>
          <w:trHeight w:val="283"/>
          <w:jc w:val="center"/>
        </w:trPr>
        <w:tc>
          <w:tcPr>
            <w:tcW w:w="2191" w:type="dxa"/>
          </w:tcPr>
          <w:p w14:paraId="78AD1F26"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60 kHz + NCP</w:t>
            </w:r>
          </w:p>
        </w:tc>
        <w:tc>
          <w:tcPr>
            <w:tcW w:w="2191" w:type="dxa"/>
          </w:tcPr>
          <w:p w14:paraId="2490E2E0"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1.2 µs</w:t>
            </w:r>
          </w:p>
        </w:tc>
        <w:tc>
          <w:tcPr>
            <w:tcW w:w="2191" w:type="dxa"/>
          </w:tcPr>
          <w:p w14:paraId="655C7EC5"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7%</w:t>
            </w:r>
          </w:p>
        </w:tc>
        <w:tc>
          <w:tcPr>
            <w:tcW w:w="2191" w:type="dxa"/>
          </w:tcPr>
          <w:p w14:paraId="28782BC7"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120 m</w:t>
            </w:r>
          </w:p>
        </w:tc>
      </w:tr>
      <w:tr w:rsidR="004753B3" w:rsidRPr="008656D2" w14:paraId="6ADEFC87" w14:textId="77777777" w:rsidTr="00E83BBB">
        <w:trPr>
          <w:trHeight w:val="259"/>
          <w:jc w:val="center"/>
        </w:trPr>
        <w:tc>
          <w:tcPr>
            <w:tcW w:w="2191" w:type="dxa"/>
          </w:tcPr>
          <w:p w14:paraId="5DC0DC3C"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60 kHz + ECP</w:t>
            </w:r>
          </w:p>
        </w:tc>
        <w:tc>
          <w:tcPr>
            <w:tcW w:w="2191" w:type="dxa"/>
          </w:tcPr>
          <w:p w14:paraId="4ACDD7DE"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4.2 µs</w:t>
            </w:r>
          </w:p>
        </w:tc>
        <w:tc>
          <w:tcPr>
            <w:tcW w:w="2191" w:type="dxa"/>
          </w:tcPr>
          <w:p w14:paraId="55DF32F8"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25%</w:t>
            </w:r>
          </w:p>
        </w:tc>
        <w:tc>
          <w:tcPr>
            <w:tcW w:w="2191" w:type="dxa"/>
          </w:tcPr>
          <w:p w14:paraId="6EB32D55"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1020 m</w:t>
            </w:r>
          </w:p>
        </w:tc>
      </w:tr>
      <w:tr w:rsidR="004753B3" w:rsidRPr="008656D2" w14:paraId="19BD7209" w14:textId="77777777" w:rsidTr="00E83BBB">
        <w:trPr>
          <w:trHeight w:val="309"/>
          <w:jc w:val="center"/>
        </w:trPr>
        <w:tc>
          <w:tcPr>
            <w:tcW w:w="2191" w:type="dxa"/>
          </w:tcPr>
          <w:p w14:paraId="078AC18E"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120 kHz + NCP</w:t>
            </w:r>
          </w:p>
        </w:tc>
        <w:tc>
          <w:tcPr>
            <w:tcW w:w="2191" w:type="dxa"/>
          </w:tcPr>
          <w:p w14:paraId="71301776"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0.6 µs</w:t>
            </w:r>
          </w:p>
        </w:tc>
        <w:tc>
          <w:tcPr>
            <w:tcW w:w="2191" w:type="dxa"/>
          </w:tcPr>
          <w:p w14:paraId="5D00F084"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eastAsia="zh-CN"/>
              </w:rPr>
              <w:t>7%</w:t>
            </w:r>
          </w:p>
        </w:tc>
        <w:tc>
          <w:tcPr>
            <w:tcW w:w="2191" w:type="dxa"/>
          </w:tcPr>
          <w:p w14:paraId="0817F277" w14:textId="77777777" w:rsidR="004753B3" w:rsidRPr="008656D2" w:rsidRDefault="004753B3" w:rsidP="00E83BBB">
            <w:pPr>
              <w:spacing w:before="240" w:after="0"/>
              <w:jc w:val="center"/>
              <w:rPr>
                <w:rFonts w:ascii="Arial" w:eastAsia="Times New Roman" w:hAnsi="Arial" w:cs="Arial"/>
                <w:sz w:val="20"/>
                <w:szCs w:val="20"/>
                <w:lang w:val="en-GB" w:eastAsia="zh-CN"/>
              </w:rPr>
            </w:pPr>
            <w:r w:rsidRPr="008656D2">
              <w:rPr>
                <w:rFonts w:ascii="Arial" w:hAnsi="Arial" w:cs="Arial"/>
                <w:lang w:val="en-US" w:eastAsia="zh-CN"/>
              </w:rPr>
              <w:t>0 m (CP too short for assumed sync errors).</w:t>
            </w:r>
          </w:p>
        </w:tc>
      </w:tr>
      <w:tr w:rsidR="00B167A8" w:rsidRPr="008656D2" w14:paraId="2897D88B" w14:textId="77777777" w:rsidTr="004D189D">
        <w:trPr>
          <w:trHeight w:val="309"/>
          <w:jc w:val="center"/>
        </w:trPr>
        <w:tc>
          <w:tcPr>
            <w:tcW w:w="2191" w:type="dxa"/>
            <w:shd w:val="clear" w:color="auto" w:fill="FFFF00"/>
          </w:tcPr>
          <w:p w14:paraId="48F25032" w14:textId="56776228" w:rsidR="00B167A8" w:rsidRPr="008656D2" w:rsidRDefault="00B167A8" w:rsidP="00E83BBB">
            <w:pPr>
              <w:spacing w:before="240" w:after="0"/>
              <w:jc w:val="center"/>
              <w:rPr>
                <w:rFonts w:ascii="Arial" w:hAnsi="Arial" w:cs="Arial"/>
                <w:sz w:val="20"/>
                <w:szCs w:val="20"/>
                <w:lang w:eastAsia="zh-CN"/>
              </w:rPr>
            </w:pPr>
            <w:r w:rsidRPr="008656D2">
              <w:rPr>
                <w:rFonts w:ascii="Arial" w:hAnsi="Arial" w:cs="Arial"/>
                <w:lang w:eastAsia="zh-CN"/>
              </w:rPr>
              <w:lastRenderedPageBreak/>
              <w:t>120 kHz + ECP</w:t>
            </w:r>
          </w:p>
        </w:tc>
        <w:tc>
          <w:tcPr>
            <w:tcW w:w="2191" w:type="dxa"/>
            <w:shd w:val="clear" w:color="auto" w:fill="FFFF00"/>
          </w:tcPr>
          <w:p w14:paraId="12FB5B0B" w14:textId="110404CE" w:rsidR="00B167A8" w:rsidRPr="008656D2" w:rsidRDefault="002D7AC7" w:rsidP="00E83BBB">
            <w:pPr>
              <w:spacing w:before="240" w:after="0"/>
              <w:jc w:val="center"/>
              <w:rPr>
                <w:rFonts w:ascii="Arial" w:hAnsi="Arial" w:cs="Arial"/>
                <w:sz w:val="20"/>
                <w:szCs w:val="20"/>
                <w:lang w:eastAsia="zh-CN"/>
              </w:rPr>
            </w:pPr>
            <w:r w:rsidRPr="008656D2">
              <w:rPr>
                <w:rFonts w:ascii="Arial" w:hAnsi="Arial" w:cs="Arial"/>
                <w:lang w:eastAsia="zh-CN"/>
              </w:rPr>
              <w:t>2.1 µs</w:t>
            </w:r>
          </w:p>
        </w:tc>
        <w:tc>
          <w:tcPr>
            <w:tcW w:w="2191" w:type="dxa"/>
            <w:shd w:val="clear" w:color="auto" w:fill="FFFF00"/>
          </w:tcPr>
          <w:p w14:paraId="4FE07668" w14:textId="34590AB6" w:rsidR="00B167A8" w:rsidRPr="008656D2" w:rsidRDefault="005F1192" w:rsidP="00E83BBB">
            <w:pPr>
              <w:spacing w:before="240" w:after="0"/>
              <w:jc w:val="center"/>
              <w:rPr>
                <w:rFonts w:ascii="Arial" w:hAnsi="Arial" w:cs="Arial"/>
                <w:sz w:val="20"/>
                <w:szCs w:val="20"/>
                <w:lang w:eastAsia="zh-CN"/>
              </w:rPr>
            </w:pPr>
            <w:r w:rsidRPr="008656D2">
              <w:rPr>
                <w:rFonts w:ascii="Arial" w:hAnsi="Arial" w:cs="Arial"/>
                <w:lang w:eastAsia="zh-CN"/>
              </w:rPr>
              <w:t>25%</w:t>
            </w:r>
          </w:p>
        </w:tc>
        <w:tc>
          <w:tcPr>
            <w:tcW w:w="2191" w:type="dxa"/>
            <w:shd w:val="clear" w:color="auto" w:fill="FFFF00"/>
          </w:tcPr>
          <w:p w14:paraId="712B6392" w14:textId="19962916" w:rsidR="00B167A8" w:rsidRPr="008656D2" w:rsidRDefault="001C070E" w:rsidP="00E83BBB">
            <w:pPr>
              <w:spacing w:before="240" w:after="0"/>
              <w:jc w:val="center"/>
              <w:rPr>
                <w:rFonts w:ascii="Arial" w:hAnsi="Arial" w:cs="Arial"/>
                <w:sz w:val="20"/>
                <w:szCs w:val="20"/>
                <w:lang w:eastAsia="zh-CN"/>
              </w:rPr>
            </w:pPr>
            <w:r w:rsidRPr="008656D2">
              <w:rPr>
                <w:rFonts w:ascii="Arial" w:hAnsi="Arial" w:cs="Arial"/>
                <w:lang w:eastAsia="zh-CN"/>
              </w:rPr>
              <w:t>390 m</w:t>
            </w:r>
          </w:p>
        </w:tc>
      </w:tr>
    </w:tbl>
    <w:p w14:paraId="13CC7C98" w14:textId="7F958819" w:rsidR="004753B3" w:rsidRPr="001A6431" w:rsidRDefault="004753B3" w:rsidP="004753B3">
      <w:pPr>
        <w:spacing w:before="240"/>
        <w:jc w:val="both"/>
        <w:rPr>
          <w:rFonts w:ascii="Arial" w:hAnsi="Arial"/>
          <w:bCs/>
          <w:lang w:eastAsia="zh-CN"/>
        </w:rPr>
      </w:pPr>
      <w:r>
        <w:rPr>
          <w:rFonts w:ascii="Arial" w:hAnsi="Arial"/>
          <w:bCs/>
          <w:lang w:eastAsia="zh-CN"/>
        </w:rPr>
        <w:t xml:space="preserve">It can be </w:t>
      </w:r>
      <w:r w:rsidRPr="009E25D7">
        <w:rPr>
          <w:rFonts w:ascii="Arial" w:hAnsi="Arial" w:cs="Arial"/>
          <w:lang w:eastAsia="zh-CN"/>
        </w:rPr>
        <w:t xml:space="preserve">observed from </w:t>
      </w:r>
      <w:r w:rsidR="0084244F">
        <w:rPr>
          <w:rFonts w:ascii="Arial" w:hAnsi="Arial" w:cs="Arial"/>
          <w:lang w:eastAsia="zh-CN"/>
        </w:rPr>
        <w:fldChar w:fldCharType="begin"/>
      </w:r>
      <w:r w:rsidR="0084244F">
        <w:rPr>
          <w:rFonts w:ascii="Arial" w:hAnsi="Arial" w:cs="Arial"/>
          <w:lang w:eastAsia="zh-CN"/>
        </w:rPr>
        <w:instrText xml:space="preserve"> REF _Ref534809645 \h </w:instrText>
      </w:r>
      <w:r w:rsidR="0084244F">
        <w:rPr>
          <w:rFonts w:ascii="Arial" w:hAnsi="Arial" w:cs="Arial"/>
          <w:lang w:eastAsia="zh-CN"/>
        </w:rPr>
      </w:r>
      <w:r w:rsidR="0084244F">
        <w:rPr>
          <w:rFonts w:ascii="Arial" w:hAnsi="Arial" w:cs="Arial"/>
          <w:lang w:eastAsia="zh-CN"/>
        </w:rPr>
        <w:fldChar w:fldCharType="separate"/>
      </w:r>
      <w:r w:rsidR="003F1405" w:rsidRPr="00945CFE">
        <w:rPr>
          <w:rFonts w:ascii="Arial" w:hAnsi="Arial" w:cs="Arial"/>
        </w:rPr>
        <w:t xml:space="preserve">Table </w:t>
      </w:r>
      <w:r w:rsidR="003F1405">
        <w:rPr>
          <w:rFonts w:ascii="Arial" w:hAnsi="Arial" w:cs="Arial"/>
          <w:noProof/>
        </w:rPr>
        <w:t>1</w:t>
      </w:r>
      <w:r w:rsidR="0084244F">
        <w:rPr>
          <w:rFonts w:ascii="Arial" w:hAnsi="Arial" w:cs="Arial"/>
          <w:lang w:eastAsia="zh-CN"/>
        </w:rPr>
        <w:fldChar w:fldCharType="end"/>
      </w:r>
      <w:r w:rsidR="0084244F">
        <w:rPr>
          <w:rFonts w:ascii="Arial" w:hAnsi="Arial" w:cs="Arial"/>
          <w:lang w:eastAsia="zh-CN"/>
        </w:rPr>
        <w:t xml:space="preserve"> </w:t>
      </w:r>
      <w:r w:rsidRPr="009E25D7">
        <w:rPr>
          <w:rFonts w:ascii="Arial" w:hAnsi="Arial" w:cs="Arial"/>
          <w:lang w:eastAsia="zh-CN"/>
        </w:rPr>
        <w:t>that</w:t>
      </w:r>
      <w:r>
        <w:rPr>
          <w:rFonts w:ascii="Arial" w:hAnsi="Arial"/>
          <w:bCs/>
          <w:lang w:eastAsia="zh-CN"/>
        </w:rPr>
        <w:t>:</w:t>
      </w:r>
    </w:p>
    <w:p w14:paraId="26D484F9" w14:textId="77777777" w:rsidR="004753B3" w:rsidRPr="0022358D" w:rsidRDefault="004753B3" w:rsidP="00945CFE">
      <w:pPr>
        <w:pStyle w:val="ListParagraph"/>
        <w:numPr>
          <w:ilvl w:val="0"/>
          <w:numId w:val="46"/>
        </w:numPr>
        <w:jc w:val="both"/>
        <w:rPr>
          <w:rFonts w:ascii="Arial" w:hAnsi="Arial"/>
          <w:bCs/>
          <w:sz w:val="20"/>
          <w:szCs w:val="20"/>
          <w:lang w:eastAsia="zh-CN"/>
        </w:rPr>
      </w:pPr>
      <w:r>
        <w:rPr>
          <w:rFonts w:ascii="Arial" w:hAnsi="Arial"/>
          <w:bCs/>
          <w:sz w:val="20"/>
          <w:szCs w:val="20"/>
          <w:lang w:val="en-US" w:eastAsia="zh-CN"/>
        </w:rPr>
        <w:t>N</w:t>
      </w:r>
      <w:r w:rsidRPr="001A6431">
        <w:rPr>
          <w:rFonts w:ascii="Arial" w:hAnsi="Arial"/>
          <w:bCs/>
          <w:sz w:val="20"/>
          <w:szCs w:val="20"/>
          <w:lang w:val="en-US" w:eastAsia="zh-CN"/>
        </w:rPr>
        <w:t xml:space="preserve">ormal CP </w:t>
      </w:r>
      <w:r>
        <w:rPr>
          <w:rFonts w:ascii="Arial" w:hAnsi="Arial"/>
          <w:bCs/>
          <w:sz w:val="20"/>
          <w:szCs w:val="20"/>
          <w:lang w:val="en-US" w:eastAsia="zh-CN"/>
        </w:rPr>
        <w:t>has</w:t>
      </w:r>
      <w:r w:rsidRPr="001A6431">
        <w:rPr>
          <w:rFonts w:ascii="Arial" w:hAnsi="Arial"/>
          <w:bCs/>
          <w:sz w:val="20"/>
          <w:szCs w:val="20"/>
          <w:lang w:val="en-US" w:eastAsia="zh-CN"/>
        </w:rPr>
        <w:t xml:space="preserve"> a reasonable amount of overhead and provides </w:t>
      </w:r>
      <w:r>
        <w:rPr>
          <w:rFonts w:ascii="Arial" w:hAnsi="Arial"/>
          <w:bCs/>
          <w:sz w:val="20"/>
          <w:szCs w:val="20"/>
          <w:lang w:val="en-US" w:eastAsia="zh-CN"/>
        </w:rPr>
        <w:t>sufficient</w:t>
      </w:r>
      <w:r w:rsidRPr="001A6431">
        <w:rPr>
          <w:rFonts w:ascii="Arial" w:hAnsi="Arial"/>
          <w:bCs/>
          <w:sz w:val="20"/>
          <w:szCs w:val="20"/>
          <w:lang w:val="en-US" w:eastAsia="zh-CN"/>
        </w:rPr>
        <w:t xml:space="preserve"> coverage for typical SL V2X services. </w:t>
      </w:r>
    </w:p>
    <w:p w14:paraId="64513B67" w14:textId="30C7DBA3" w:rsidR="0022358D" w:rsidRPr="00BF2CC5" w:rsidRDefault="0022358D" w:rsidP="00945CFE">
      <w:pPr>
        <w:pStyle w:val="ListParagraph"/>
        <w:numPr>
          <w:ilvl w:val="0"/>
          <w:numId w:val="46"/>
        </w:numPr>
        <w:jc w:val="both"/>
        <w:rPr>
          <w:rFonts w:ascii="Arial" w:hAnsi="Arial"/>
          <w:bCs/>
          <w:sz w:val="20"/>
          <w:szCs w:val="20"/>
          <w:lang w:eastAsia="zh-CN"/>
        </w:rPr>
      </w:pPr>
      <w:r>
        <w:rPr>
          <w:rFonts w:ascii="Arial" w:hAnsi="Arial"/>
          <w:bCs/>
          <w:sz w:val="20"/>
          <w:szCs w:val="20"/>
          <w:lang w:eastAsia="zh-CN"/>
        </w:rPr>
        <w:t xml:space="preserve">60kHz with ECP can provide similar coverage as </w:t>
      </w:r>
      <w:r w:rsidR="00BF2CC5">
        <w:rPr>
          <w:rFonts w:ascii="Arial" w:hAnsi="Arial"/>
          <w:bCs/>
          <w:sz w:val="20"/>
          <w:szCs w:val="20"/>
          <w:lang w:eastAsia="zh-CN"/>
        </w:rPr>
        <w:t xml:space="preserve">in LTE. </w:t>
      </w:r>
    </w:p>
    <w:p w14:paraId="41FE0F50" w14:textId="37B5EE45" w:rsidR="004753B3" w:rsidRPr="004A3A6D" w:rsidRDefault="004A3A6D" w:rsidP="00945CFE">
      <w:pPr>
        <w:pStyle w:val="ListParagraph"/>
        <w:numPr>
          <w:ilvl w:val="0"/>
          <w:numId w:val="46"/>
        </w:numPr>
        <w:jc w:val="both"/>
        <w:rPr>
          <w:rFonts w:ascii="Arial" w:hAnsi="Arial"/>
          <w:bCs/>
          <w:sz w:val="20"/>
          <w:szCs w:val="20"/>
          <w:lang w:eastAsia="zh-CN"/>
        </w:rPr>
      </w:pPr>
      <w:r>
        <w:rPr>
          <w:rFonts w:ascii="Arial" w:hAnsi="Arial"/>
          <w:bCs/>
          <w:sz w:val="20"/>
          <w:szCs w:val="20"/>
          <w:lang w:eastAsia="zh-CN"/>
        </w:rPr>
        <w:t xml:space="preserve">30kHz with </w:t>
      </w:r>
      <w:r w:rsidR="004753B3" w:rsidRPr="001A6431">
        <w:rPr>
          <w:rFonts w:ascii="Arial" w:hAnsi="Arial"/>
          <w:bCs/>
          <w:sz w:val="20"/>
          <w:szCs w:val="20"/>
          <w:lang w:eastAsia="zh-CN"/>
        </w:rPr>
        <w:t xml:space="preserve">ECP </w:t>
      </w:r>
      <w:r w:rsidR="004753B3" w:rsidRPr="00A73224">
        <w:rPr>
          <w:rFonts w:ascii="Arial" w:hAnsi="Arial"/>
          <w:sz w:val="20"/>
          <w:szCs w:val="20"/>
          <w:lang w:val="en-US" w:eastAsia="zh-CN"/>
        </w:rPr>
        <w:t>has</w:t>
      </w:r>
      <w:r w:rsidR="004753B3" w:rsidRPr="001A6431">
        <w:rPr>
          <w:rFonts w:ascii="Arial" w:hAnsi="Arial"/>
          <w:bCs/>
          <w:sz w:val="20"/>
          <w:szCs w:val="20"/>
          <w:lang w:eastAsia="zh-CN"/>
        </w:rPr>
        <w:t xml:space="preserve"> very high overhead</w:t>
      </w:r>
      <w:r w:rsidR="004753B3" w:rsidRPr="001A6431">
        <w:rPr>
          <w:rFonts w:ascii="Arial" w:hAnsi="Arial"/>
          <w:bCs/>
          <w:sz w:val="20"/>
          <w:szCs w:val="20"/>
          <w:lang w:val="en-US" w:eastAsia="zh-CN"/>
        </w:rPr>
        <w:t xml:space="preserve"> while the </w:t>
      </w:r>
      <w:r w:rsidR="004753B3">
        <w:rPr>
          <w:rFonts w:ascii="Arial" w:hAnsi="Arial"/>
          <w:bCs/>
          <w:sz w:val="20"/>
          <w:szCs w:val="20"/>
          <w:lang w:val="en-US" w:eastAsia="zh-CN"/>
        </w:rPr>
        <w:t xml:space="preserve">additional coverage can hardly be used given the limitations on TX power. Note that in the SL, the overhead due to reference signals, AGC settling symbol, and guard period is already high. Therefore, an additional overhead of 25% due to CP is highly undesirable. As we show </w:t>
      </w:r>
      <w:r w:rsidR="004753B3" w:rsidRPr="006C3F15">
        <w:rPr>
          <w:rFonts w:ascii="Arial" w:hAnsi="Arial"/>
          <w:bCs/>
          <w:sz w:val="20"/>
          <w:szCs w:val="20"/>
          <w:lang w:val="en-US" w:eastAsia="zh-CN"/>
        </w:rPr>
        <w:t xml:space="preserve">in </w:t>
      </w:r>
      <w:r w:rsidR="00410068">
        <w:rPr>
          <w:rFonts w:ascii="Arial" w:hAnsi="Arial"/>
          <w:bCs/>
          <w:sz w:val="20"/>
          <w:szCs w:val="20"/>
          <w:lang w:val="en-US" w:eastAsia="zh-CN"/>
        </w:rPr>
        <w:fldChar w:fldCharType="begin"/>
      </w:r>
      <w:r w:rsidR="00410068">
        <w:rPr>
          <w:rFonts w:ascii="Arial" w:hAnsi="Arial"/>
          <w:bCs/>
          <w:sz w:val="20"/>
          <w:szCs w:val="20"/>
          <w:lang w:val="en-US" w:eastAsia="zh-CN"/>
        </w:rPr>
        <w:instrText xml:space="preserve"> REF _Ref528137576 \r \h </w:instrText>
      </w:r>
      <w:r w:rsidR="00410068">
        <w:rPr>
          <w:rFonts w:ascii="Arial" w:hAnsi="Arial"/>
          <w:bCs/>
          <w:sz w:val="20"/>
          <w:szCs w:val="20"/>
          <w:lang w:val="en-US" w:eastAsia="zh-CN"/>
        </w:rPr>
      </w:r>
      <w:r w:rsidR="00410068">
        <w:rPr>
          <w:rFonts w:ascii="Arial" w:hAnsi="Arial"/>
          <w:bCs/>
          <w:sz w:val="20"/>
          <w:szCs w:val="20"/>
          <w:lang w:val="en-US" w:eastAsia="zh-CN"/>
        </w:rPr>
        <w:fldChar w:fldCharType="separate"/>
      </w:r>
      <w:r w:rsidR="003F1405">
        <w:rPr>
          <w:rFonts w:ascii="Arial" w:hAnsi="Arial"/>
          <w:bCs/>
          <w:sz w:val="20"/>
          <w:szCs w:val="20"/>
          <w:lang w:val="en-US" w:eastAsia="zh-CN"/>
        </w:rPr>
        <w:t>[2]</w:t>
      </w:r>
      <w:r w:rsidR="00410068">
        <w:rPr>
          <w:rFonts w:ascii="Arial" w:hAnsi="Arial"/>
          <w:bCs/>
          <w:sz w:val="20"/>
          <w:szCs w:val="20"/>
          <w:lang w:val="en-US" w:eastAsia="zh-CN"/>
        </w:rPr>
        <w:fldChar w:fldCharType="end"/>
      </w:r>
      <w:r w:rsidR="00410068">
        <w:rPr>
          <w:rFonts w:ascii="Arial" w:hAnsi="Arial"/>
          <w:bCs/>
          <w:sz w:val="20"/>
          <w:szCs w:val="20"/>
          <w:lang w:val="en-US" w:eastAsia="zh-CN"/>
        </w:rPr>
        <w:t>,</w:t>
      </w:r>
      <w:r w:rsidR="004753B3">
        <w:rPr>
          <w:rFonts w:ascii="Arial" w:hAnsi="Arial"/>
          <w:bCs/>
          <w:sz w:val="20"/>
          <w:szCs w:val="20"/>
          <w:lang w:val="en-US" w:eastAsia="zh-CN"/>
        </w:rPr>
        <w:t xml:space="preserve"> overhead is a serious concern.</w:t>
      </w:r>
    </w:p>
    <w:p w14:paraId="409A1943" w14:textId="5B5B09B8" w:rsidR="004A3A6D" w:rsidRPr="001A6431" w:rsidRDefault="00AE2CE7" w:rsidP="00945CFE">
      <w:pPr>
        <w:pStyle w:val="ListParagraph"/>
        <w:numPr>
          <w:ilvl w:val="0"/>
          <w:numId w:val="46"/>
        </w:numPr>
        <w:jc w:val="both"/>
        <w:rPr>
          <w:rFonts w:ascii="Arial" w:hAnsi="Arial"/>
          <w:bCs/>
          <w:sz w:val="20"/>
          <w:szCs w:val="20"/>
          <w:lang w:eastAsia="zh-CN"/>
        </w:rPr>
      </w:pPr>
      <w:r>
        <w:rPr>
          <w:rFonts w:ascii="Arial" w:hAnsi="Arial"/>
          <w:bCs/>
          <w:sz w:val="20"/>
          <w:szCs w:val="20"/>
          <w:lang w:eastAsia="zh-CN"/>
        </w:rPr>
        <w:t xml:space="preserve">120kHz with ECP can be considered for FR2 operation. </w:t>
      </w:r>
    </w:p>
    <w:p w14:paraId="4A9E3525" w14:textId="69263096" w:rsidR="004753B3" w:rsidRPr="00A17B01" w:rsidRDefault="004753B3" w:rsidP="004753B3">
      <w:pPr>
        <w:spacing w:before="240"/>
        <w:jc w:val="both"/>
        <w:rPr>
          <w:rFonts w:ascii="Arial" w:hAnsi="Arial"/>
          <w:bCs/>
          <w:lang w:eastAsia="zh-CN"/>
        </w:rPr>
      </w:pPr>
      <w:r>
        <w:rPr>
          <w:rFonts w:ascii="Arial" w:hAnsi="Arial"/>
          <w:bCs/>
          <w:lang w:eastAsia="zh-CN"/>
        </w:rPr>
        <w:t xml:space="preserve">Hence, we believe that ECP </w:t>
      </w:r>
      <w:r w:rsidR="007F4504">
        <w:rPr>
          <w:rFonts w:ascii="Arial" w:hAnsi="Arial"/>
          <w:bCs/>
          <w:lang w:eastAsia="zh-CN"/>
        </w:rPr>
        <w:t xml:space="preserve">for at least 30kHz </w:t>
      </w:r>
      <w:r>
        <w:rPr>
          <w:rFonts w:ascii="Arial" w:hAnsi="Arial"/>
          <w:bCs/>
          <w:lang w:eastAsia="zh-CN"/>
        </w:rPr>
        <w:t>is not a good choice for SL V2X.</w:t>
      </w:r>
    </w:p>
    <w:p w14:paraId="3269B86A" w14:textId="3FC8AC7B" w:rsidR="004753B3" w:rsidRPr="00DA2911" w:rsidRDefault="00295044" w:rsidP="004753B3">
      <w:pPr>
        <w:pStyle w:val="Proposal"/>
        <w:tabs>
          <w:tab w:val="clear" w:pos="1304"/>
        </w:tabs>
        <w:spacing w:line="256" w:lineRule="auto"/>
        <w:ind w:left="1701" w:hanging="1701"/>
      </w:pPr>
      <w:bookmarkStart w:id="13" w:name="_Toc525677040"/>
      <w:bookmarkStart w:id="14" w:name="_Toc525716104"/>
      <w:bookmarkStart w:id="15" w:name="_Toc525729833"/>
      <w:bookmarkStart w:id="16" w:name="_Toc534992141"/>
      <w:bookmarkStart w:id="17" w:name="_Toc534811028"/>
      <w:bookmarkEnd w:id="13"/>
      <w:bookmarkEnd w:id="14"/>
      <w:bookmarkEnd w:id="15"/>
      <w:r>
        <w:t xml:space="preserve">ECP is </w:t>
      </w:r>
      <w:r w:rsidR="003812C4">
        <w:t xml:space="preserve">supported </w:t>
      </w:r>
      <w:r>
        <w:t xml:space="preserve">for 60kHz and </w:t>
      </w:r>
      <w:r w:rsidR="007A4D83">
        <w:t>120kHz.</w:t>
      </w:r>
      <w:bookmarkEnd w:id="16"/>
      <w:r w:rsidR="007A4D83">
        <w:t xml:space="preserve"> </w:t>
      </w:r>
      <w:bookmarkEnd w:id="17"/>
    </w:p>
    <w:p w14:paraId="30BB5F02" w14:textId="347F8B82" w:rsidR="00EF4555" w:rsidRDefault="00EF4555" w:rsidP="00EF4555">
      <w:pPr>
        <w:pStyle w:val="Heading1"/>
      </w:pPr>
      <w:r>
        <w:t>4</w:t>
      </w:r>
      <w:r>
        <w:tab/>
        <w:t>Sidelink bandwidth part (SL-BWP)</w:t>
      </w:r>
      <w:r w:rsidR="001F174B">
        <w:t xml:space="preserve"> and resource pool</w:t>
      </w:r>
    </w:p>
    <w:p w14:paraId="453836CC" w14:textId="54E27673" w:rsidR="00477B31" w:rsidRDefault="00477B31" w:rsidP="00D903A0">
      <w:pPr>
        <w:rPr>
          <w:rFonts w:ascii="Arial" w:hAnsi="Arial" w:cs="Arial"/>
          <w:lang w:eastAsia="zh-CN"/>
        </w:rPr>
      </w:pPr>
      <w:r>
        <w:rPr>
          <w:rFonts w:ascii="Arial" w:hAnsi="Arial" w:cs="Arial"/>
          <w:lang w:eastAsia="zh-CN"/>
        </w:rPr>
        <w:t>In RAN1 # 94bis, the following agreement was made with respect to bandwidth part and resource pool.</w:t>
      </w:r>
    </w:p>
    <w:tbl>
      <w:tblPr>
        <w:tblStyle w:val="TableGrid"/>
        <w:tblW w:w="0" w:type="auto"/>
        <w:tblLook w:val="04A0" w:firstRow="1" w:lastRow="0" w:firstColumn="1" w:lastColumn="0" w:noHBand="0" w:noVBand="1"/>
      </w:tblPr>
      <w:tblGrid>
        <w:gridCol w:w="9629"/>
      </w:tblGrid>
      <w:tr w:rsidR="00477B31" w:rsidRPr="00D454C1" w14:paraId="0590265D" w14:textId="77777777" w:rsidTr="00477B31">
        <w:tc>
          <w:tcPr>
            <w:tcW w:w="9629" w:type="dxa"/>
          </w:tcPr>
          <w:p w14:paraId="061C6C05" w14:textId="77777777" w:rsidR="00477B31" w:rsidRPr="00786A1A" w:rsidRDefault="00477B31" w:rsidP="00477B31">
            <w:pPr>
              <w:rPr>
                <w:rFonts w:ascii="Times" w:hAnsi="Times" w:cs="Times"/>
                <w:sz w:val="20"/>
                <w:szCs w:val="20"/>
                <w:lang w:eastAsia="x-none"/>
              </w:rPr>
            </w:pPr>
            <w:r w:rsidRPr="00786A1A">
              <w:rPr>
                <w:rFonts w:ascii="Times" w:hAnsi="Times" w:cs="Times"/>
                <w:highlight w:val="green"/>
                <w:lang w:eastAsia="x-none"/>
              </w:rPr>
              <w:t>Agreements</w:t>
            </w:r>
            <w:r w:rsidRPr="00786A1A">
              <w:rPr>
                <w:rFonts w:ascii="Times" w:hAnsi="Times" w:cs="Times"/>
                <w:lang w:eastAsia="x-none"/>
              </w:rPr>
              <w:t>:</w:t>
            </w:r>
          </w:p>
          <w:p w14:paraId="0B68B211" w14:textId="77777777" w:rsidR="00477B31" w:rsidRPr="00786A1A" w:rsidRDefault="00477B31" w:rsidP="00477B31">
            <w:pPr>
              <w:pStyle w:val="bullet1"/>
              <w:spacing w:line="240" w:lineRule="auto"/>
              <w:rPr>
                <w:rFonts w:cs="Times"/>
                <w:sz w:val="20"/>
                <w:szCs w:val="20"/>
                <w:lang w:val="en-US"/>
              </w:rPr>
            </w:pPr>
            <w:r w:rsidRPr="00786A1A">
              <w:rPr>
                <w:rFonts w:cs="Times"/>
                <w:sz w:val="20"/>
                <w:szCs w:val="20"/>
                <w:lang w:val="en-US"/>
              </w:rPr>
              <w:t xml:space="preserve">At least resource pool is </w:t>
            </w:r>
            <w:r w:rsidRPr="00786A1A">
              <w:rPr>
                <w:rFonts w:cs="Times"/>
                <w:sz w:val="20"/>
                <w:szCs w:val="20"/>
                <w:lang w:val="en-US" w:eastAsia="ko-KR"/>
              </w:rPr>
              <w:t>supported</w:t>
            </w:r>
            <w:r w:rsidRPr="00786A1A">
              <w:rPr>
                <w:rFonts w:cs="Times"/>
                <w:sz w:val="20"/>
                <w:szCs w:val="20"/>
                <w:lang w:val="en-US"/>
              </w:rPr>
              <w:t xml:space="preserve"> for NR sidelink</w:t>
            </w:r>
          </w:p>
          <w:p w14:paraId="4A83FD22" w14:textId="77777777" w:rsidR="00477B31" w:rsidRPr="00786A1A" w:rsidRDefault="00477B31" w:rsidP="00477B31">
            <w:pPr>
              <w:pStyle w:val="bullet2"/>
              <w:spacing w:line="240" w:lineRule="auto"/>
              <w:rPr>
                <w:rFonts w:cs="Times"/>
                <w:sz w:val="20"/>
                <w:szCs w:val="20"/>
                <w:lang w:val="en-US"/>
              </w:rPr>
            </w:pPr>
            <w:r w:rsidRPr="00786A1A">
              <w:rPr>
                <w:rFonts w:cs="Times"/>
                <w:sz w:val="20"/>
                <w:szCs w:val="20"/>
                <w:lang w:val="en-US" w:eastAsia="ko-KR"/>
              </w:rPr>
              <w:t>Resource pool is a set of time and frequency resources that can be used for sidelink transmission and/or reception.</w:t>
            </w:r>
          </w:p>
          <w:p w14:paraId="4492DBB7" w14:textId="77777777" w:rsidR="00477B31" w:rsidRPr="00786A1A" w:rsidRDefault="00477B31" w:rsidP="00477B31">
            <w:pPr>
              <w:pStyle w:val="bullet3"/>
              <w:spacing w:line="240" w:lineRule="auto"/>
              <w:rPr>
                <w:rFonts w:cs="Times"/>
                <w:sz w:val="20"/>
                <w:szCs w:val="20"/>
                <w:lang w:val="en-US"/>
              </w:rPr>
            </w:pPr>
            <w:r w:rsidRPr="00786A1A">
              <w:rPr>
                <w:rFonts w:cs="Times"/>
                <w:sz w:val="20"/>
                <w:szCs w:val="20"/>
                <w:lang w:val="en-US" w:eastAsia="ko-KR"/>
              </w:rPr>
              <w:t>FFS whether a resource pool consists of contiguous resources in time and/or frequency.</w:t>
            </w:r>
          </w:p>
          <w:p w14:paraId="5103D791" w14:textId="77777777" w:rsidR="00477B31" w:rsidRPr="00786A1A" w:rsidRDefault="00477B31" w:rsidP="00477B31">
            <w:pPr>
              <w:pStyle w:val="bullet3"/>
              <w:spacing w:line="240" w:lineRule="auto"/>
              <w:rPr>
                <w:rFonts w:cs="Times"/>
                <w:sz w:val="20"/>
                <w:szCs w:val="20"/>
                <w:lang w:val="en-US"/>
              </w:rPr>
            </w:pPr>
            <w:r w:rsidRPr="00786A1A">
              <w:rPr>
                <w:rFonts w:cs="Times"/>
                <w:sz w:val="20"/>
                <w:szCs w:val="20"/>
                <w:lang w:val="en-US" w:eastAsia="ko-KR"/>
              </w:rPr>
              <w:t>A resource pool is inside the RF bandwidth of the UE.</w:t>
            </w:r>
          </w:p>
          <w:p w14:paraId="1B71B895" w14:textId="77777777" w:rsidR="00477B31" w:rsidRPr="00786A1A" w:rsidRDefault="00477B31" w:rsidP="00477B31">
            <w:pPr>
              <w:pStyle w:val="bullet3"/>
              <w:spacing w:line="240" w:lineRule="auto"/>
              <w:rPr>
                <w:rFonts w:cs="Times"/>
                <w:sz w:val="20"/>
                <w:szCs w:val="20"/>
                <w:lang w:val="en-US"/>
              </w:rPr>
            </w:pPr>
            <w:r w:rsidRPr="00786A1A">
              <w:rPr>
                <w:rFonts w:cs="Times"/>
                <w:sz w:val="20"/>
                <w:szCs w:val="20"/>
                <w:lang w:val="en-US" w:eastAsia="ko-KR"/>
              </w:rPr>
              <w:t>FFS how gNB and other UEs know the RF bandwidth of the UE</w:t>
            </w:r>
          </w:p>
          <w:p w14:paraId="74C2FCF9" w14:textId="77777777" w:rsidR="00477B31" w:rsidRPr="00786A1A" w:rsidRDefault="00477B31" w:rsidP="00477B31">
            <w:pPr>
              <w:pStyle w:val="bullet2"/>
              <w:spacing w:line="240" w:lineRule="auto"/>
              <w:rPr>
                <w:rFonts w:cs="Times"/>
                <w:sz w:val="20"/>
                <w:szCs w:val="20"/>
                <w:lang w:val="en-US"/>
              </w:rPr>
            </w:pPr>
            <w:r w:rsidRPr="00786A1A">
              <w:rPr>
                <w:rFonts w:cs="Times"/>
                <w:sz w:val="20"/>
                <w:szCs w:val="20"/>
                <w:lang w:val="en-US"/>
              </w:rPr>
              <w:t>FFS if BWP (if defined) can be used to in defining at least part of resource pool</w:t>
            </w:r>
          </w:p>
          <w:p w14:paraId="776FDC48" w14:textId="77777777" w:rsidR="00477B31" w:rsidRPr="00786A1A" w:rsidRDefault="00477B31" w:rsidP="00477B31">
            <w:pPr>
              <w:pStyle w:val="bullet2"/>
              <w:spacing w:line="240" w:lineRule="auto"/>
              <w:rPr>
                <w:rFonts w:cs="Times"/>
                <w:sz w:val="20"/>
                <w:szCs w:val="20"/>
                <w:lang w:val="en-US"/>
              </w:rPr>
            </w:pPr>
            <w:r w:rsidRPr="00786A1A">
              <w:rPr>
                <w:rFonts w:cs="Times"/>
                <w:sz w:val="20"/>
                <w:szCs w:val="20"/>
                <w:lang w:val="en-US" w:eastAsia="ko-KR"/>
              </w:rPr>
              <w:t>FFS if the numerology of a resource pool is indicated as a part of (pre-)configuration for resource pool, carrier, band, or BWP (if defined)</w:t>
            </w:r>
          </w:p>
          <w:p w14:paraId="1962B1DE" w14:textId="77777777" w:rsidR="00477B31" w:rsidRPr="00786A1A" w:rsidRDefault="00477B31" w:rsidP="00477B31">
            <w:pPr>
              <w:pStyle w:val="bullet2"/>
              <w:spacing w:line="240" w:lineRule="auto"/>
              <w:rPr>
                <w:rFonts w:cs="Times"/>
                <w:sz w:val="20"/>
                <w:szCs w:val="20"/>
                <w:lang w:val="en-US"/>
              </w:rPr>
            </w:pPr>
            <w:r w:rsidRPr="00786A1A">
              <w:rPr>
                <w:rFonts w:cs="Times"/>
                <w:sz w:val="20"/>
                <w:szCs w:val="20"/>
                <w:lang w:val="en-US" w:eastAsia="ko-KR"/>
              </w:rPr>
              <w:t>UE assumes a single numerology in using a resource pool.</w:t>
            </w:r>
          </w:p>
          <w:p w14:paraId="7A4E40ED" w14:textId="77777777" w:rsidR="00477B31" w:rsidRPr="00786A1A" w:rsidRDefault="00477B31" w:rsidP="00477B31">
            <w:pPr>
              <w:pStyle w:val="bullet2"/>
              <w:spacing w:line="240" w:lineRule="auto"/>
              <w:rPr>
                <w:rFonts w:cs="Times"/>
                <w:sz w:val="20"/>
                <w:szCs w:val="20"/>
                <w:lang w:val="en-US"/>
              </w:rPr>
            </w:pPr>
            <w:r w:rsidRPr="00786A1A">
              <w:rPr>
                <w:rFonts w:cs="Times"/>
                <w:sz w:val="20"/>
                <w:szCs w:val="20"/>
                <w:lang w:val="en-US" w:eastAsia="ko-KR"/>
              </w:rPr>
              <w:t>M</w:t>
            </w:r>
            <w:r w:rsidRPr="00786A1A">
              <w:rPr>
                <w:rFonts w:cs="Times"/>
                <w:sz w:val="20"/>
                <w:szCs w:val="20"/>
                <w:lang w:val="en-US"/>
              </w:rPr>
              <w:t xml:space="preserve">ultiple resource pools </w:t>
            </w:r>
            <w:r w:rsidRPr="00786A1A">
              <w:rPr>
                <w:rFonts w:cs="Times"/>
                <w:sz w:val="20"/>
                <w:szCs w:val="20"/>
                <w:lang w:val="en-US" w:eastAsia="ko-KR"/>
              </w:rPr>
              <w:t>can</w:t>
            </w:r>
            <w:r w:rsidRPr="00786A1A">
              <w:rPr>
                <w:rFonts w:cs="Times"/>
                <w:sz w:val="20"/>
                <w:szCs w:val="20"/>
                <w:lang w:val="en-US"/>
              </w:rPr>
              <w:t xml:space="preserve"> be configured to a single UE</w:t>
            </w:r>
            <w:r w:rsidRPr="00786A1A">
              <w:rPr>
                <w:rFonts w:cs="Times"/>
                <w:sz w:val="20"/>
                <w:szCs w:val="20"/>
                <w:lang w:val="en-US" w:eastAsia="ko-KR"/>
              </w:rPr>
              <w:t xml:space="preserve"> in a given carrier.</w:t>
            </w:r>
          </w:p>
          <w:p w14:paraId="271DB58A" w14:textId="77777777" w:rsidR="00477B31" w:rsidRPr="00786A1A" w:rsidRDefault="00477B31" w:rsidP="00477B31">
            <w:pPr>
              <w:pStyle w:val="bullet3"/>
              <w:spacing w:line="240" w:lineRule="auto"/>
              <w:rPr>
                <w:rFonts w:cs="Times"/>
                <w:sz w:val="20"/>
                <w:szCs w:val="20"/>
                <w:lang w:val="en-US"/>
              </w:rPr>
            </w:pPr>
            <w:r w:rsidRPr="00786A1A">
              <w:rPr>
                <w:rFonts w:cs="Times"/>
                <w:sz w:val="20"/>
                <w:szCs w:val="20"/>
                <w:lang w:val="en-US" w:eastAsia="ko-KR"/>
              </w:rPr>
              <w:t>FFS how to use multiple resource pools when (pre-)configured.</w:t>
            </w:r>
          </w:p>
          <w:p w14:paraId="39CA4946" w14:textId="77777777" w:rsidR="00477B31" w:rsidRPr="00786A1A" w:rsidRDefault="00477B31" w:rsidP="00477B31">
            <w:pPr>
              <w:pStyle w:val="bullet1"/>
              <w:spacing w:line="240" w:lineRule="auto"/>
              <w:rPr>
                <w:rFonts w:cs="Times"/>
                <w:sz w:val="20"/>
                <w:szCs w:val="20"/>
                <w:lang w:val="en-US"/>
              </w:rPr>
            </w:pPr>
            <w:r w:rsidRPr="00786A1A">
              <w:rPr>
                <w:rFonts w:cs="Times"/>
                <w:sz w:val="20"/>
                <w:szCs w:val="20"/>
                <w:lang w:val="en-US"/>
              </w:rPr>
              <w:t>FFS BWP is supported for NR sidelink</w:t>
            </w:r>
          </w:p>
          <w:p w14:paraId="2069C99D" w14:textId="77777777" w:rsidR="00477B31" w:rsidRPr="00786A1A" w:rsidRDefault="00477B31" w:rsidP="00477B31">
            <w:pPr>
              <w:pStyle w:val="bullet2"/>
              <w:spacing w:line="240" w:lineRule="auto"/>
              <w:rPr>
                <w:rFonts w:cs="Times"/>
                <w:sz w:val="20"/>
                <w:szCs w:val="20"/>
                <w:lang w:val="en-US"/>
              </w:rPr>
            </w:pPr>
            <w:r w:rsidRPr="00786A1A">
              <w:rPr>
                <w:rFonts w:cs="Times"/>
                <w:sz w:val="20"/>
                <w:szCs w:val="20"/>
                <w:lang w:val="en-US" w:eastAsia="ko-KR"/>
              </w:rPr>
              <w:t>FFS whether RAN1 can assume that at most one BWP is configured in a carrier from the system perspective.</w:t>
            </w:r>
          </w:p>
          <w:p w14:paraId="156854F1" w14:textId="77777777" w:rsidR="00477B31" w:rsidRPr="00786A1A" w:rsidRDefault="00477B31" w:rsidP="00477B31">
            <w:pPr>
              <w:pStyle w:val="bullet2"/>
              <w:spacing w:line="240" w:lineRule="auto"/>
              <w:rPr>
                <w:rFonts w:cs="Times"/>
                <w:sz w:val="20"/>
                <w:szCs w:val="20"/>
                <w:lang w:val="en-US"/>
              </w:rPr>
            </w:pPr>
            <w:r w:rsidRPr="00786A1A">
              <w:rPr>
                <w:rFonts w:cs="Times"/>
                <w:sz w:val="20"/>
                <w:szCs w:val="20"/>
                <w:lang w:val="en-US" w:eastAsia="ko-KR"/>
              </w:rPr>
              <w:t>It is RAN1 understanding that, in some cases, the entire system bandwidth is covered by a single BWP.</w:t>
            </w:r>
          </w:p>
          <w:p w14:paraId="5E8F7146" w14:textId="77777777" w:rsidR="00477B31" w:rsidRPr="00786A1A" w:rsidRDefault="00477B31" w:rsidP="00477B31">
            <w:pPr>
              <w:pStyle w:val="bullet2"/>
              <w:spacing w:line="240" w:lineRule="auto"/>
              <w:rPr>
                <w:rFonts w:cs="Times"/>
                <w:sz w:val="20"/>
                <w:szCs w:val="20"/>
                <w:lang w:val="en-US"/>
              </w:rPr>
            </w:pPr>
            <w:r w:rsidRPr="00786A1A">
              <w:rPr>
                <w:rFonts w:cs="Times"/>
                <w:sz w:val="20"/>
                <w:szCs w:val="20"/>
                <w:lang w:val="en-US"/>
              </w:rPr>
              <w:t>FFS the details of BWP configurations, including the possibility of restricting the number of BWPs</w:t>
            </w:r>
          </w:p>
          <w:p w14:paraId="3FF96E76" w14:textId="105D23E4" w:rsidR="00477B31" w:rsidRPr="00786A1A" w:rsidRDefault="00477B31" w:rsidP="00477B31">
            <w:pPr>
              <w:pStyle w:val="bullet2"/>
              <w:spacing w:line="240" w:lineRule="auto"/>
              <w:rPr>
                <w:rFonts w:cs="Times"/>
                <w:sz w:val="20"/>
                <w:szCs w:val="20"/>
                <w:lang w:val="en-US"/>
              </w:rPr>
            </w:pPr>
            <w:r w:rsidRPr="00786A1A">
              <w:rPr>
                <w:rFonts w:cs="Times"/>
                <w:sz w:val="20"/>
                <w:szCs w:val="20"/>
                <w:lang w:val="en-US" w:eastAsia="ko-KR"/>
              </w:rPr>
              <w:t xml:space="preserve">FFS whether BWP for TX and RX is </w:t>
            </w:r>
            <w:r w:rsidR="0019504B" w:rsidRPr="00786A1A">
              <w:rPr>
                <w:rFonts w:cs="Times"/>
                <w:sz w:val="20"/>
                <w:szCs w:val="20"/>
                <w:lang w:val="en-US" w:eastAsia="ko-KR"/>
              </w:rPr>
              <w:t>separated,</w:t>
            </w:r>
            <w:r w:rsidRPr="00786A1A">
              <w:rPr>
                <w:rFonts w:cs="Times"/>
                <w:sz w:val="20"/>
                <w:szCs w:val="20"/>
                <w:lang w:val="en-US" w:eastAsia="ko-KR"/>
              </w:rPr>
              <w:t xml:space="preserve"> or a common BWP applied to both TX and RX</w:t>
            </w:r>
          </w:p>
          <w:p w14:paraId="5F0F6B26" w14:textId="77777777" w:rsidR="00477B31" w:rsidRPr="00786A1A" w:rsidRDefault="00477B31" w:rsidP="00477B31">
            <w:pPr>
              <w:pStyle w:val="bullet2"/>
              <w:spacing w:line="240" w:lineRule="auto"/>
              <w:rPr>
                <w:rFonts w:cs="Times"/>
                <w:sz w:val="20"/>
                <w:szCs w:val="20"/>
                <w:lang w:val="en-US"/>
              </w:rPr>
            </w:pPr>
            <w:r w:rsidRPr="00786A1A">
              <w:rPr>
                <w:rFonts w:cs="Times"/>
                <w:sz w:val="20"/>
                <w:szCs w:val="20"/>
                <w:lang w:val="en-US"/>
              </w:rPr>
              <w:t xml:space="preserve">There is at most one activated sidelink BWP for a UE </w:t>
            </w:r>
            <w:r w:rsidRPr="00786A1A">
              <w:rPr>
                <w:rFonts w:cs="Times"/>
                <w:sz w:val="20"/>
                <w:szCs w:val="20"/>
                <w:lang w:val="en-US" w:eastAsia="ko-KR"/>
              </w:rPr>
              <w:t xml:space="preserve">in a given carrier </w:t>
            </w:r>
            <w:r w:rsidRPr="00786A1A">
              <w:rPr>
                <w:rFonts w:cs="Times"/>
                <w:sz w:val="20"/>
                <w:szCs w:val="20"/>
                <w:lang w:val="en-US"/>
              </w:rPr>
              <w:t>as in the Uu case</w:t>
            </w:r>
          </w:p>
          <w:p w14:paraId="6D8E792D" w14:textId="77777777" w:rsidR="00477B31" w:rsidRPr="00786A1A" w:rsidRDefault="00477B31" w:rsidP="00477B31">
            <w:pPr>
              <w:pStyle w:val="bullet3"/>
              <w:spacing w:line="240" w:lineRule="auto"/>
              <w:rPr>
                <w:rFonts w:cs="Times"/>
                <w:sz w:val="20"/>
                <w:szCs w:val="20"/>
                <w:lang w:val="en-US"/>
              </w:rPr>
            </w:pPr>
            <w:r w:rsidRPr="00786A1A">
              <w:rPr>
                <w:rFonts w:cs="Times"/>
                <w:sz w:val="20"/>
                <w:szCs w:val="20"/>
                <w:lang w:val="en-US" w:eastAsia="ko-KR"/>
              </w:rPr>
              <w:t>Further study the feasibility, benefit, and impact of sidelink BWP switching</w:t>
            </w:r>
          </w:p>
          <w:p w14:paraId="0DCBB487" w14:textId="77777777" w:rsidR="00477B31" w:rsidRPr="00786A1A" w:rsidRDefault="00477B31" w:rsidP="00477B31">
            <w:pPr>
              <w:pStyle w:val="bullet2"/>
              <w:spacing w:line="240" w:lineRule="auto"/>
              <w:rPr>
                <w:rFonts w:cs="Times"/>
                <w:sz w:val="20"/>
                <w:szCs w:val="20"/>
                <w:lang w:val="en-US"/>
              </w:rPr>
            </w:pPr>
            <w:r w:rsidRPr="00786A1A">
              <w:rPr>
                <w:rFonts w:cs="Times"/>
                <w:sz w:val="20"/>
                <w:szCs w:val="20"/>
                <w:lang w:val="en-US"/>
              </w:rPr>
              <w:t>Aim to conclude in RAN1#95</w:t>
            </w:r>
          </w:p>
          <w:p w14:paraId="03FFC0B2" w14:textId="6FE3D253" w:rsidR="00477B31" w:rsidRPr="00786A1A" w:rsidRDefault="00477B31" w:rsidP="00786A1A">
            <w:pPr>
              <w:pStyle w:val="bullet3"/>
              <w:spacing w:line="240" w:lineRule="auto"/>
              <w:rPr>
                <w:rFonts w:cs="Times"/>
                <w:sz w:val="20"/>
                <w:szCs w:val="20"/>
                <w:lang w:val="en-US"/>
              </w:rPr>
            </w:pPr>
            <w:r w:rsidRPr="00786A1A">
              <w:rPr>
                <w:rFonts w:cs="Times"/>
                <w:sz w:val="20"/>
                <w:szCs w:val="20"/>
                <w:lang w:val="en-US"/>
              </w:rPr>
              <w:t>Companies are encouraged to provide more analysis, including checking current Rel-15 specification regarding BWP related text</w:t>
            </w:r>
          </w:p>
        </w:tc>
      </w:tr>
    </w:tbl>
    <w:p w14:paraId="0EE6EC94" w14:textId="77777777" w:rsidR="00477B31" w:rsidRPr="00477B31" w:rsidRDefault="00477B31" w:rsidP="00D903A0">
      <w:pPr>
        <w:rPr>
          <w:rFonts w:ascii="Arial" w:hAnsi="Arial" w:cs="Arial"/>
          <w:lang w:eastAsia="zh-CN"/>
        </w:rPr>
      </w:pPr>
    </w:p>
    <w:p w14:paraId="2CB4474C" w14:textId="64528F10" w:rsidR="00D903A0" w:rsidRPr="00477B31" w:rsidRDefault="00D903A0" w:rsidP="00D903A0">
      <w:r w:rsidRPr="00DA2911">
        <w:rPr>
          <w:rFonts w:ascii="Arial" w:hAnsi="Arial" w:cs="Arial"/>
          <w:lang w:eastAsia="zh-CN"/>
        </w:rPr>
        <w:t>In RAN1</w:t>
      </w:r>
      <w:r>
        <w:rPr>
          <w:rFonts w:ascii="Arial" w:hAnsi="Arial" w:cs="Arial"/>
          <w:lang w:eastAsia="zh-CN"/>
        </w:rPr>
        <w:t xml:space="preserve"> </w:t>
      </w:r>
      <w:r w:rsidRPr="00DA2911">
        <w:rPr>
          <w:rFonts w:ascii="Arial" w:hAnsi="Arial" w:cs="Arial"/>
          <w:lang w:eastAsia="zh-CN"/>
        </w:rPr>
        <w:t>#9</w:t>
      </w:r>
      <w:r>
        <w:rPr>
          <w:rFonts w:ascii="Arial" w:hAnsi="Arial" w:cs="Arial"/>
          <w:lang w:eastAsia="zh-CN"/>
        </w:rPr>
        <w:t>5</w:t>
      </w:r>
      <w:r w:rsidRPr="00DA2911">
        <w:rPr>
          <w:rFonts w:ascii="Arial" w:hAnsi="Arial" w:cs="Arial"/>
          <w:lang w:eastAsia="zh-CN"/>
        </w:rPr>
        <w:t xml:space="preserve">, </w:t>
      </w:r>
      <w:r w:rsidR="00477B31">
        <w:rPr>
          <w:rFonts w:ascii="Arial" w:hAnsi="Arial" w:cs="Arial"/>
          <w:lang w:eastAsia="zh-CN"/>
        </w:rPr>
        <w:t>further agreements were made, which are as follows:</w:t>
      </w:r>
    </w:p>
    <w:tbl>
      <w:tblPr>
        <w:tblStyle w:val="TableGrid"/>
        <w:tblW w:w="0" w:type="auto"/>
        <w:tblLook w:val="04A0" w:firstRow="1" w:lastRow="0" w:firstColumn="1" w:lastColumn="0" w:noHBand="0" w:noVBand="1"/>
      </w:tblPr>
      <w:tblGrid>
        <w:gridCol w:w="9629"/>
      </w:tblGrid>
      <w:tr w:rsidR="00A64817" w:rsidRPr="00945CFE" w14:paraId="1A3D9C75" w14:textId="77777777" w:rsidTr="00CC7D94">
        <w:tc>
          <w:tcPr>
            <w:tcW w:w="9629" w:type="dxa"/>
          </w:tcPr>
          <w:p w14:paraId="01F1D3C2" w14:textId="77777777" w:rsidR="00E6364D" w:rsidRPr="00945CFE" w:rsidRDefault="00A64817" w:rsidP="001C70B8">
            <w:pPr>
              <w:rPr>
                <w:rFonts w:ascii="Times" w:hAnsi="Times" w:cs="Times"/>
                <w:sz w:val="20"/>
                <w:szCs w:val="20"/>
                <w:lang w:eastAsia="x-none"/>
              </w:rPr>
            </w:pPr>
            <w:r w:rsidRPr="00945CFE">
              <w:rPr>
                <w:rFonts w:ascii="Times" w:hAnsi="Times" w:cs="Times"/>
                <w:sz w:val="20"/>
                <w:szCs w:val="20"/>
                <w:highlight w:val="green"/>
                <w:lang w:eastAsia="x-none"/>
              </w:rPr>
              <w:t>Agreements</w:t>
            </w:r>
            <w:r w:rsidRPr="00945CFE">
              <w:rPr>
                <w:rFonts w:ascii="Times" w:hAnsi="Times" w:cs="Times"/>
                <w:sz w:val="20"/>
                <w:szCs w:val="20"/>
                <w:lang w:eastAsia="x-none"/>
              </w:rPr>
              <w:t>:</w:t>
            </w:r>
          </w:p>
          <w:p w14:paraId="0EABDFDC" w14:textId="710C5A51" w:rsidR="00CC7D94" w:rsidRPr="00945CFE" w:rsidRDefault="00CC7D94" w:rsidP="00786A1A">
            <w:pPr>
              <w:rPr>
                <w:rFonts w:ascii="Times" w:hAnsi="Times" w:cs="Times"/>
                <w:sz w:val="20"/>
                <w:szCs w:val="20"/>
                <w:lang w:eastAsia="ko-KR"/>
              </w:rPr>
            </w:pPr>
            <w:r w:rsidRPr="00945CFE">
              <w:rPr>
                <w:rFonts w:ascii="Times" w:hAnsi="Times" w:cs="Times"/>
                <w:sz w:val="20"/>
                <w:szCs w:val="20"/>
                <w:lang w:eastAsia="ko-KR"/>
              </w:rPr>
              <w:t>BWP is defined for NR sidelink.</w:t>
            </w:r>
          </w:p>
          <w:p w14:paraId="72B7A507" w14:textId="77777777" w:rsidR="00CC7D94" w:rsidRPr="00945CFE" w:rsidRDefault="00CC7D94" w:rsidP="00CC7D94">
            <w:pPr>
              <w:numPr>
                <w:ilvl w:val="1"/>
                <w:numId w:val="32"/>
              </w:numPr>
              <w:spacing w:before="120" w:after="60"/>
              <w:jc w:val="both"/>
              <w:rPr>
                <w:rFonts w:ascii="Times" w:hAnsi="Times" w:cs="Times"/>
                <w:sz w:val="20"/>
                <w:szCs w:val="20"/>
                <w:lang w:eastAsia="ko-KR"/>
              </w:rPr>
            </w:pPr>
            <w:r w:rsidRPr="00945CFE">
              <w:rPr>
                <w:rFonts w:ascii="Times" w:hAnsi="Times" w:cs="Times"/>
                <w:sz w:val="20"/>
                <w:szCs w:val="20"/>
                <w:lang w:eastAsia="ko-KR"/>
              </w:rPr>
              <w:lastRenderedPageBreak/>
              <w:t>In a licensed carrier, SL BWP is defined separately from BWP for Uu from the specification perspective.</w:t>
            </w:r>
          </w:p>
          <w:p w14:paraId="0A4300E5" w14:textId="77777777" w:rsidR="00CC7D94" w:rsidRPr="00945CFE" w:rsidRDefault="00CC7D94" w:rsidP="00CC7D94">
            <w:pPr>
              <w:numPr>
                <w:ilvl w:val="2"/>
                <w:numId w:val="32"/>
              </w:numPr>
              <w:spacing w:before="120" w:after="60"/>
              <w:jc w:val="both"/>
              <w:rPr>
                <w:rFonts w:ascii="Times" w:hAnsi="Times" w:cs="Times"/>
                <w:sz w:val="20"/>
                <w:szCs w:val="20"/>
                <w:lang w:eastAsia="ko-KR"/>
              </w:rPr>
            </w:pPr>
            <w:r w:rsidRPr="00945CFE">
              <w:rPr>
                <w:rFonts w:ascii="Times" w:hAnsi="Times" w:cs="Times"/>
                <w:sz w:val="20"/>
                <w:szCs w:val="20"/>
                <w:lang w:eastAsia="ko-KR"/>
              </w:rPr>
              <w:t>FFS the relation with Uu BWP.</w:t>
            </w:r>
          </w:p>
          <w:p w14:paraId="478614B4" w14:textId="77777777" w:rsidR="00CC7D94" w:rsidRPr="00945CFE" w:rsidRDefault="00CC7D94" w:rsidP="00CC7D94">
            <w:pPr>
              <w:numPr>
                <w:ilvl w:val="1"/>
                <w:numId w:val="32"/>
              </w:numPr>
              <w:spacing w:before="120" w:after="60"/>
              <w:jc w:val="both"/>
              <w:rPr>
                <w:rFonts w:ascii="Times" w:hAnsi="Times" w:cs="Times"/>
                <w:sz w:val="20"/>
                <w:szCs w:val="20"/>
                <w:lang w:eastAsia="ko-KR"/>
              </w:rPr>
            </w:pPr>
            <w:r w:rsidRPr="00945CFE">
              <w:rPr>
                <w:rFonts w:ascii="Times" w:hAnsi="Times" w:cs="Times"/>
                <w:sz w:val="20"/>
                <w:szCs w:val="20"/>
                <w:lang w:eastAsia="ko-KR"/>
              </w:rPr>
              <w:t>The same SL BWP is used for both Tx and Rx.</w:t>
            </w:r>
          </w:p>
          <w:p w14:paraId="7DD50A1D" w14:textId="77777777" w:rsidR="00CC7D94" w:rsidRPr="00945CFE" w:rsidRDefault="00CC7D94" w:rsidP="00D903A0">
            <w:pPr>
              <w:pStyle w:val="ListParagraph"/>
              <w:numPr>
                <w:ilvl w:val="0"/>
                <w:numId w:val="31"/>
              </w:numPr>
              <w:jc w:val="both"/>
              <w:rPr>
                <w:rFonts w:ascii="Times" w:hAnsi="Times" w:cs="Times"/>
                <w:sz w:val="20"/>
                <w:szCs w:val="20"/>
                <w:lang w:eastAsia="ko-KR"/>
              </w:rPr>
            </w:pPr>
            <w:r w:rsidRPr="00945CFE">
              <w:rPr>
                <w:rFonts w:ascii="Times" w:hAnsi="Times" w:cs="Times"/>
                <w:sz w:val="20"/>
                <w:szCs w:val="20"/>
                <w:lang w:val="de-DE" w:eastAsia="ko-KR"/>
              </w:rPr>
              <w:t xml:space="preserve">Each resource pool is (pre)configured within a SL BWP. </w:t>
            </w:r>
          </w:p>
          <w:p w14:paraId="70F1FABC" w14:textId="77777777" w:rsidR="00CC7D94" w:rsidRPr="00945CFE" w:rsidRDefault="00CC7D94" w:rsidP="00CC7D94">
            <w:pPr>
              <w:numPr>
                <w:ilvl w:val="1"/>
                <w:numId w:val="32"/>
              </w:numPr>
              <w:spacing w:before="120" w:after="60"/>
              <w:jc w:val="both"/>
              <w:rPr>
                <w:rFonts w:ascii="Times" w:hAnsi="Times" w:cs="Times"/>
                <w:sz w:val="20"/>
                <w:szCs w:val="20"/>
                <w:lang w:eastAsia="ko-KR"/>
              </w:rPr>
            </w:pPr>
            <w:r w:rsidRPr="00945CFE">
              <w:rPr>
                <w:rFonts w:ascii="Times" w:hAnsi="Times" w:cs="Times"/>
                <w:sz w:val="20"/>
                <w:szCs w:val="20"/>
                <w:lang w:eastAsia="ko-KR"/>
              </w:rPr>
              <w:t xml:space="preserve">Only one SL BWP is (pre)configured for RRC idle or out of coverage NR V2X UEs in a carrier. </w:t>
            </w:r>
          </w:p>
          <w:p w14:paraId="0E2CF669" w14:textId="77777777" w:rsidR="00CC7D94" w:rsidRPr="00945CFE" w:rsidRDefault="00CC7D94" w:rsidP="00CC7D94">
            <w:pPr>
              <w:numPr>
                <w:ilvl w:val="1"/>
                <w:numId w:val="32"/>
              </w:numPr>
              <w:spacing w:before="120" w:after="60"/>
              <w:jc w:val="both"/>
              <w:rPr>
                <w:rFonts w:ascii="Times" w:hAnsi="Times" w:cs="Times"/>
                <w:sz w:val="20"/>
                <w:szCs w:val="20"/>
                <w:lang w:eastAsia="ko-KR"/>
              </w:rPr>
            </w:pPr>
            <w:r w:rsidRPr="00945CFE">
              <w:rPr>
                <w:rFonts w:ascii="Times" w:hAnsi="Times" w:cs="Times"/>
                <w:sz w:val="20"/>
                <w:szCs w:val="20"/>
                <w:lang w:eastAsia="ko-KR"/>
              </w:rPr>
              <w:t>For RRC connected UEs, only one SL BWP is active in a carrier. No signalling is exchanged in sidelink for activation and deactivation of SL BWP.</w:t>
            </w:r>
          </w:p>
          <w:p w14:paraId="6DF5D436" w14:textId="77777777" w:rsidR="00CC7D94" w:rsidRPr="00945CFE" w:rsidRDefault="00CC7D94" w:rsidP="00CC7D94">
            <w:pPr>
              <w:numPr>
                <w:ilvl w:val="2"/>
                <w:numId w:val="32"/>
              </w:numPr>
              <w:spacing w:before="120" w:after="60"/>
              <w:jc w:val="both"/>
              <w:rPr>
                <w:rFonts w:ascii="Times" w:hAnsi="Times" w:cs="Times"/>
                <w:sz w:val="20"/>
                <w:szCs w:val="20"/>
                <w:lang w:eastAsia="ko-KR"/>
              </w:rPr>
            </w:pPr>
            <w:r w:rsidRPr="00945CFE">
              <w:rPr>
                <w:rFonts w:ascii="Times" w:hAnsi="Times" w:cs="Times"/>
                <w:sz w:val="20"/>
                <w:szCs w:val="20"/>
                <w:highlight w:val="darkYellow"/>
                <w:lang w:eastAsia="ko-KR"/>
              </w:rPr>
              <w:t>Working assumption</w:t>
            </w:r>
            <w:r w:rsidRPr="00945CFE">
              <w:rPr>
                <w:rFonts w:ascii="Times" w:hAnsi="Times" w:cs="Times"/>
                <w:sz w:val="20"/>
                <w:szCs w:val="20"/>
                <w:lang w:eastAsia="ko-KR"/>
              </w:rPr>
              <w:t>: only one SL BWP is configured in a carrier for a NR V2X UE</w:t>
            </w:r>
          </w:p>
          <w:p w14:paraId="0ADB130E" w14:textId="77777777" w:rsidR="00CC7D94" w:rsidRPr="00945CFE" w:rsidRDefault="00CC7D94" w:rsidP="00CC7D94">
            <w:pPr>
              <w:numPr>
                <w:ilvl w:val="3"/>
                <w:numId w:val="32"/>
              </w:numPr>
              <w:spacing w:before="120" w:after="60"/>
              <w:jc w:val="both"/>
              <w:rPr>
                <w:rFonts w:ascii="Times" w:hAnsi="Times" w:cs="Times"/>
                <w:sz w:val="20"/>
                <w:szCs w:val="20"/>
                <w:lang w:eastAsia="ko-KR"/>
              </w:rPr>
            </w:pPr>
            <w:r w:rsidRPr="00945CFE">
              <w:rPr>
                <w:rFonts w:ascii="Times" w:hAnsi="Times" w:cs="Times"/>
                <w:sz w:val="20"/>
                <w:szCs w:val="20"/>
                <w:lang w:eastAsia="ko-KR"/>
              </w:rPr>
              <w:t>Revisit in the next meeting if significant issues are found</w:t>
            </w:r>
          </w:p>
          <w:p w14:paraId="1176C83F" w14:textId="77777777" w:rsidR="00CC7D94" w:rsidRPr="00945CFE" w:rsidRDefault="00CC7D94" w:rsidP="00CC7D94">
            <w:pPr>
              <w:numPr>
                <w:ilvl w:val="1"/>
                <w:numId w:val="32"/>
              </w:numPr>
              <w:spacing w:before="120" w:after="60"/>
              <w:jc w:val="both"/>
              <w:rPr>
                <w:rFonts w:ascii="Times" w:hAnsi="Times" w:cs="Times"/>
                <w:sz w:val="20"/>
                <w:szCs w:val="20"/>
                <w:lang w:eastAsia="ko-KR"/>
              </w:rPr>
            </w:pPr>
            <w:r w:rsidRPr="00945CFE">
              <w:rPr>
                <w:rFonts w:ascii="Times" w:hAnsi="Times" w:cs="Times"/>
                <w:sz w:val="20"/>
                <w:szCs w:val="20"/>
                <w:lang w:eastAsia="ko-KR"/>
              </w:rPr>
              <w:t xml:space="preserve">Numerology is a part of SL BWP configuration. </w:t>
            </w:r>
          </w:p>
          <w:p w14:paraId="14ECC94B" w14:textId="77777777" w:rsidR="00CC7D94" w:rsidRPr="00945CFE" w:rsidRDefault="00CC7D94" w:rsidP="00CC7D94">
            <w:pPr>
              <w:spacing w:before="120" w:after="60"/>
              <w:rPr>
                <w:rFonts w:ascii="Times" w:hAnsi="Times" w:cs="Times"/>
                <w:sz w:val="20"/>
                <w:szCs w:val="20"/>
                <w:lang w:val="x-none" w:eastAsia="ko-KR"/>
              </w:rPr>
            </w:pPr>
            <w:r w:rsidRPr="00945CFE">
              <w:rPr>
                <w:rFonts w:ascii="Times" w:hAnsi="Times" w:cs="Times"/>
                <w:sz w:val="20"/>
                <w:szCs w:val="20"/>
                <w:lang w:val="x-none" w:eastAsia="ko-KR"/>
              </w:rPr>
              <w:t xml:space="preserve">Note: This does not intend to make restriction in designing the sidelink aspects related to </w:t>
            </w:r>
            <w:r w:rsidRPr="00945CFE">
              <w:rPr>
                <w:rFonts w:ascii="Times" w:hAnsi="Times" w:cs="Times"/>
                <w:sz w:val="20"/>
                <w:szCs w:val="20"/>
                <w:lang w:eastAsia="ko-KR"/>
              </w:rPr>
              <w:t xml:space="preserve">SL </w:t>
            </w:r>
            <w:r w:rsidRPr="00945CFE">
              <w:rPr>
                <w:rFonts w:ascii="Times" w:hAnsi="Times" w:cs="Times"/>
                <w:sz w:val="20"/>
                <w:szCs w:val="20"/>
                <w:lang w:val="x-none" w:eastAsia="ko-KR"/>
              </w:rPr>
              <w:t>BWP.</w:t>
            </w:r>
          </w:p>
          <w:p w14:paraId="5AF302C2" w14:textId="77777777" w:rsidR="00CC7D94" w:rsidRPr="00945CFE" w:rsidRDefault="00CC7D94" w:rsidP="00CC7D94">
            <w:pPr>
              <w:spacing w:before="120" w:after="60"/>
              <w:rPr>
                <w:rFonts w:ascii="Times" w:hAnsi="Times" w:cs="Times"/>
                <w:sz w:val="20"/>
                <w:szCs w:val="20"/>
                <w:lang w:val="x-none" w:eastAsia="ko-KR"/>
              </w:rPr>
            </w:pPr>
            <w:r w:rsidRPr="00945CFE">
              <w:rPr>
                <w:rFonts w:ascii="Times" w:hAnsi="Times" w:cs="Times"/>
                <w:sz w:val="20"/>
                <w:szCs w:val="20"/>
                <w:lang w:val="x-none" w:eastAsia="ko-KR"/>
              </w:rPr>
              <w:t>Note: This does not preclude the possibility where a</w:t>
            </w:r>
            <w:r w:rsidRPr="00945CFE">
              <w:rPr>
                <w:rFonts w:ascii="Times" w:hAnsi="Times" w:cs="Times"/>
                <w:sz w:val="20"/>
                <w:szCs w:val="20"/>
                <w:lang w:val="en-US" w:eastAsia="ko-KR"/>
              </w:rPr>
              <w:t xml:space="preserve"> NR V2X</w:t>
            </w:r>
            <w:r w:rsidRPr="00945CFE">
              <w:rPr>
                <w:rFonts w:ascii="Times" w:hAnsi="Times" w:cs="Times"/>
                <w:sz w:val="20"/>
                <w:szCs w:val="20"/>
                <w:lang w:val="x-none" w:eastAsia="ko-KR"/>
              </w:rPr>
              <w:t xml:space="preserve"> UE uses a Tx RF bandwidth </w:t>
            </w:r>
            <w:r w:rsidRPr="00945CFE">
              <w:rPr>
                <w:rFonts w:ascii="Times" w:hAnsi="Times" w:cs="Times"/>
                <w:sz w:val="20"/>
                <w:szCs w:val="20"/>
                <w:lang w:val="en-US" w:eastAsia="ko-KR"/>
              </w:rPr>
              <w:t>the same as or different than</w:t>
            </w:r>
            <w:r w:rsidRPr="00945CFE">
              <w:rPr>
                <w:rFonts w:ascii="Times" w:hAnsi="Times" w:cs="Times"/>
                <w:sz w:val="20"/>
                <w:szCs w:val="20"/>
                <w:lang w:val="x-none" w:eastAsia="ko-KR"/>
              </w:rPr>
              <w:t xml:space="preserve"> the SL BWP.</w:t>
            </w:r>
          </w:p>
          <w:p w14:paraId="14BFB98A" w14:textId="30799917" w:rsidR="00A64817" w:rsidRPr="00945CFE" w:rsidRDefault="00A64817" w:rsidP="00CC7D94">
            <w:pPr>
              <w:pStyle w:val="bullet2"/>
              <w:numPr>
                <w:ilvl w:val="0"/>
                <w:numId w:val="0"/>
              </w:numPr>
              <w:ind w:left="1440" w:hanging="360"/>
              <w:rPr>
                <w:rFonts w:cs="Times"/>
                <w:sz w:val="20"/>
                <w:szCs w:val="20"/>
                <w:lang w:val="x-none"/>
              </w:rPr>
            </w:pPr>
          </w:p>
        </w:tc>
      </w:tr>
    </w:tbl>
    <w:p w14:paraId="3AFC79FD" w14:textId="622CF170" w:rsidR="0079622A" w:rsidRDefault="0079622A" w:rsidP="00A64817">
      <w:pPr>
        <w:rPr>
          <w:lang w:val="en-US"/>
        </w:rPr>
      </w:pPr>
    </w:p>
    <w:p w14:paraId="00C90F97" w14:textId="0155E5F8" w:rsidR="00C23019" w:rsidRDefault="00DB7B71" w:rsidP="00786A1A">
      <w:pPr>
        <w:jc w:val="both"/>
        <w:rPr>
          <w:rFonts w:ascii="Arial" w:hAnsi="Arial" w:cs="Arial"/>
          <w:lang w:eastAsia="zh-CN"/>
        </w:rPr>
      </w:pPr>
      <w:r>
        <w:rPr>
          <w:rFonts w:ascii="Arial" w:eastAsia="Times New Roman" w:hAnsi="Arial" w:cs="Arial"/>
          <w:lang w:val="en-US" w:eastAsia="zh-CN"/>
        </w:rPr>
        <w:t>The concept of BWP was introduced in NR Rel-15 for Uu</w:t>
      </w:r>
      <w:r w:rsidR="00301D45">
        <w:rPr>
          <w:rFonts w:ascii="Arial" w:eastAsia="Times New Roman" w:hAnsi="Arial" w:cs="Arial"/>
          <w:lang w:val="en-US" w:eastAsia="zh-CN"/>
        </w:rPr>
        <w:t>, where the t</w:t>
      </w:r>
      <w:r>
        <w:rPr>
          <w:rFonts w:ascii="Arial" w:eastAsia="Times New Roman" w:hAnsi="Arial" w:cs="Arial"/>
          <w:lang w:val="en-US" w:eastAsia="zh-CN"/>
        </w:rPr>
        <w:t xml:space="preserve">hree main motivations are: </w:t>
      </w:r>
      <w:r w:rsidRPr="00DA2911">
        <w:rPr>
          <w:rFonts w:ascii="Arial" w:hAnsi="Arial" w:cs="Arial"/>
          <w:lang w:eastAsia="zh-CN"/>
        </w:rPr>
        <w:t xml:space="preserve">(1) </w:t>
      </w:r>
      <w:r w:rsidR="00E6364D" w:rsidRPr="00DA2911">
        <w:rPr>
          <w:rFonts w:ascii="Arial" w:hAnsi="Arial" w:cs="Arial"/>
          <w:lang w:eastAsia="zh-CN"/>
        </w:rPr>
        <w:t>to allow multiplexing of different numerologies on a carrier.</w:t>
      </w:r>
      <w:r w:rsidR="00E6364D">
        <w:rPr>
          <w:rFonts w:ascii="Arial" w:hAnsi="Arial" w:cs="Arial"/>
          <w:lang w:eastAsia="zh-CN"/>
        </w:rPr>
        <w:t xml:space="preserve"> </w:t>
      </w:r>
      <w:r w:rsidRPr="00DA2911">
        <w:rPr>
          <w:rFonts w:ascii="Arial" w:hAnsi="Arial" w:cs="Arial"/>
          <w:lang w:eastAsia="zh-CN"/>
        </w:rPr>
        <w:t xml:space="preserve">(2) to enable the operation of narrowband UE on wideband carrier, and (3) </w:t>
      </w:r>
      <w:r w:rsidR="00E6364D" w:rsidRPr="00DA2911">
        <w:rPr>
          <w:rFonts w:ascii="Arial" w:hAnsi="Arial" w:cs="Arial"/>
          <w:lang w:eastAsia="zh-CN"/>
        </w:rPr>
        <w:t>to allow UE power saving by confining a U</w:t>
      </w:r>
      <w:r w:rsidR="00E6364D">
        <w:rPr>
          <w:rFonts w:ascii="Arial" w:hAnsi="Arial" w:cs="Arial"/>
          <w:lang w:eastAsia="zh-CN"/>
        </w:rPr>
        <w:t>E to narrow bandwidth operation.</w:t>
      </w:r>
      <w:r w:rsidR="00C23019">
        <w:rPr>
          <w:rFonts w:ascii="Arial" w:hAnsi="Arial" w:cs="Arial"/>
          <w:lang w:eastAsia="zh-CN"/>
        </w:rPr>
        <w:t xml:space="preserve"> </w:t>
      </w:r>
      <w:r w:rsidR="00E6364D">
        <w:rPr>
          <w:rFonts w:ascii="Arial" w:hAnsi="Arial" w:cs="Arial"/>
          <w:lang w:eastAsia="zh-CN"/>
        </w:rPr>
        <w:t>The multiplexing of different numerologies on a carrier was discussed in RAN1#95</w:t>
      </w:r>
      <w:r w:rsidR="00CB3BF5">
        <w:rPr>
          <w:rFonts w:ascii="Arial" w:hAnsi="Arial" w:cs="Arial"/>
          <w:lang w:eastAsia="zh-CN"/>
        </w:rPr>
        <w:t xml:space="preserve">. Given the distributed nature of SL transmissions, where the UE select resources autonomously, it was concluded that only one combination of CP length and SCS is used in a carrier at a given time for NR V2X UEs communication with each other using SL. Therefore, the motivation (1) of BWP no longer holds. Furthermore, it was discussed whether providing the functionalities (2) and (3) as above could be beneficial for SL transmissions. Furthermore, for (2), it has already been agreed in RAN1#94bis that resource pools are defined for NR SL which is confined inside the RF bandwidth of the UE. </w:t>
      </w:r>
      <w:r w:rsidR="004C19C2">
        <w:rPr>
          <w:rFonts w:ascii="Arial" w:hAnsi="Arial" w:cs="Arial"/>
          <w:lang w:eastAsia="zh-CN"/>
        </w:rPr>
        <w:t xml:space="preserve">Also, regarding the power saving of the UE, </w:t>
      </w:r>
      <w:r w:rsidR="00CB3BF5">
        <w:rPr>
          <w:rFonts w:ascii="Arial" w:hAnsi="Arial" w:cs="Arial"/>
          <w:lang w:eastAsia="zh-CN"/>
        </w:rPr>
        <w:t>we believe that such functionalit</w:t>
      </w:r>
      <w:r w:rsidR="004C19C2">
        <w:rPr>
          <w:rFonts w:ascii="Arial" w:hAnsi="Arial" w:cs="Arial"/>
          <w:lang w:eastAsia="zh-CN"/>
        </w:rPr>
        <w:t>y</w:t>
      </w:r>
      <w:r w:rsidR="00CB3BF5">
        <w:rPr>
          <w:rFonts w:ascii="Arial" w:hAnsi="Arial" w:cs="Arial"/>
          <w:lang w:eastAsia="zh-CN"/>
        </w:rPr>
        <w:t xml:space="preserve"> </w:t>
      </w:r>
      <w:r w:rsidR="004C19C2">
        <w:rPr>
          <w:rFonts w:ascii="Arial" w:hAnsi="Arial" w:cs="Arial"/>
          <w:lang w:eastAsia="zh-CN"/>
        </w:rPr>
        <w:t>is</w:t>
      </w:r>
      <w:r w:rsidR="00CB3BF5">
        <w:rPr>
          <w:rFonts w:ascii="Arial" w:hAnsi="Arial" w:cs="Arial"/>
          <w:lang w:eastAsia="zh-CN"/>
        </w:rPr>
        <w:t xml:space="preserve"> enabled by using the resource pool which can be dedicatedly configured to the RRC connected UEs as also described in our companion contribution</w:t>
      </w:r>
      <w:r w:rsidR="00C60BCF">
        <w:rPr>
          <w:rFonts w:ascii="Arial" w:hAnsi="Arial" w:cs="Arial"/>
          <w:lang w:eastAsia="zh-CN"/>
        </w:rPr>
        <w:t xml:space="preserve"> </w:t>
      </w:r>
      <w:r w:rsidR="00C60BCF">
        <w:rPr>
          <w:rFonts w:ascii="Arial" w:hAnsi="Arial" w:cs="Arial"/>
          <w:highlight w:val="yellow"/>
          <w:lang w:eastAsia="zh-CN"/>
        </w:rPr>
        <w:fldChar w:fldCharType="begin"/>
      </w:r>
      <w:r w:rsidR="00C60BCF">
        <w:rPr>
          <w:rFonts w:ascii="Arial" w:hAnsi="Arial" w:cs="Arial"/>
          <w:lang w:eastAsia="zh-CN"/>
        </w:rPr>
        <w:instrText xml:space="preserve"> REF _Ref528940553 \r \h </w:instrText>
      </w:r>
      <w:r w:rsidR="00C60BCF">
        <w:rPr>
          <w:rFonts w:ascii="Arial" w:hAnsi="Arial" w:cs="Arial"/>
          <w:highlight w:val="yellow"/>
          <w:lang w:eastAsia="zh-CN"/>
        </w:rPr>
      </w:r>
      <w:r w:rsidR="00C60BCF">
        <w:rPr>
          <w:rFonts w:ascii="Arial" w:hAnsi="Arial" w:cs="Arial"/>
          <w:highlight w:val="yellow"/>
          <w:lang w:eastAsia="zh-CN"/>
        </w:rPr>
        <w:fldChar w:fldCharType="separate"/>
      </w:r>
      <w:r w:rsidR="003F1405">
        <w:rPr>
          <w:rFonts w:ascii="Arial" w:hAnsi="Arial" w:cs="Arial"/>
          <w:lang w:eastAsia="zh-CN"/>
        </w:rPr>
        <w:t>[4]</w:t>
      </w:r>
      <w:r w:rsidR="00C60BCF">
        <w:rPr>
          <w:rFonts w:ascii="Arial" w:hAnsi="Arial" w:cs="Arial"/>
          <w:highlight w:val="yellow"/>
          <w:lang w:eastAsia="zh-CN"/>
        </w:rPr>
        <w:fldChar w:fldCharType="end"/>
      </w:r>
      <w:r w:rsidR="00CB3BF5">
        <w:rPr>
          <w:rFonts w:ascii="Arial" w:hAnsi="Arial" w:cs="Arial"/>
          <w:lang w:eastAsia="zh-CN"/>
        </w:rPr>
        <w:t>.</w:t>
      </w:r>
      <w:r w:rsidR="004C19C2">
        <w:rPr>
          <w:rFonts w:ascii="Arial" w:hAnsi="Arial" w:cs="Arial"/>
          <w:lang w:eastAsia="zh-CN"/>
        </w:rPr>
        <w:t xml:space="preserve"> </w:t>
      </w:r>
    </w:p>
    <w:p w14:paraId="156E6336" w14:textId="433ABDA9" w:rsidR="00DB7B71" w:rsidRPr="00D101D7" w:rsidRDefault="004C19C2" w:rsidP="00786A1A">
      <w:pPr>
        <w:jc w:val="both"/>
        <w:rPr>
          <w:rFonts w:ascii="Arial" w:hAnsi="Arial" w:cs="Arial"/>
          <w:lang w:eastAsia="zh-CN"/>
        </w:rPr>
      </w:pPr>
      <w:r>
        <w:rPr>
          <w:rFonts w:ascii="Arial" w:hAnsi="Arial" w:cs="Arial"/>
          <w:lang w:eastAsia="zh-CN"/>
        </w:rPr>
        <w:t>Therefore,</w:t>
      </w:r>
      <w:r w:rsidR="00D101D7">
        <w:rPr>
          <w:rFonts w:ascii="Arial" w:hAnsi="Arial" w:cs="Arial"/>
          <w:lang w:eastAsia="zh-CN"/>
        </w:rPr>
        <w:t xml:space="preserve"> there is no need to</w:t>
      </w:r>
      <w:r>
        <w:rPr>
          <w:rFonts w:ascii="Arial" w:hAnsi="Arial" w:cs="Arial"/>
          <w:lang w:eastAsia="zh-CN"/>
        </w:rPr>
        <w:t xml:space="preserve"> configure </w:t>
      </w:r>
      <w:r w:rsidR="00D101D7">
        <w:rPr>
          <w:rFonts w:ascii="Arial" w:hAnsi="Arial" w:cs="Arial"/>
          <w:lang w:eastAsia="zh-CN"/>
        </w:rPr>
        <w:t>multiple SL BWPs</w:t>
      </w:r>
      <w:r>
        <w:rPr>
          <w:rFonts w:ascii="Arial" w:hAnsi="Arial" w:cs="Arial"/>
          <w:lang w:eastAsia="zh-CN"/>
        </w:rPr>
        <w:t xml:space="preserve"> in a carrier</w:t>
      </w:r>
      <w:r w:rsidR="00D101D7">
        <w:rPr>
          <w:rFonts w:ascii="Arial" w:hAnsi="Arial" w:cs="Arial"/>
          <w:lang w:eastAsia="zh-CN"/>
        </w:rPr>
        <w:t>. Hence, we propose to confirm the working assumption that only one SL BWP is configured in a carrier for a NR V2X UE</w:t>
      </w:r>
      <w:r>
        <w:rPr>
          <w:rFonts w:ascii="Arial" w:hAnsi="Arial" w:cs="Arial"/>
          <w:lang w:eastAsia="zh-CN"/>
        </w:rPr>
        <w:t xml:space="preserve"> even for RRC connected UEs, which is consistent with the agreement for RRC idle or out of coverage NR V2X UEs</w:t>
      </w:r>
      <w:r w:rsidR="00D101D7">
        <w:rPr>
          <w:rFonts w:ascii="Arial" w:hAnsi="Arial" w:cs="Arial"/>
          <w:lang w:eastAsia="zh-CN"/>
        </w:rPr>
        <w:t>.</w:t>
      </w:r>
      <w:r w:rsidR="006E6234">
        <w:rPr>
          <w:rFonts w:ascii="Arial" w:hAnsi="Arial" w:cs="Arial"/>
          <w:lang w:eastAsia="zh-CN"/>
        </w:rPr>
        <w:t xml:space="preserve"> Furthermore, due to 1) the broadcast nature of SL transmissions and 2) the agreement that the same SL BWP is used for both Tx and Rx, it is natur</w:t>
      </w:r>
      <w:r w:rsidR="00E75801">
        <w:rPr>
          <w:rFonts w:ascii="Arial" w:hAnsi="Arial" w:cs="Arial"/>
          <w:lang w:eastAsia="zh-CN"/>
        </w:rPr>
        <w:t>al</w:t>
      </w:r>
      <w:r w:rsidR="006E6234">
        <w:rPr>
          <w:rFonts w:ascii="Arial" w:hAnsi="Arial" w:cs="Arial"/>
          <w:lang w:eastAsia="zh-CN"/>
        </w:rPr>
        <w:t xml:space="preserve"> that all the UEs have the same SL BWP in a carrier. Correspondingly, there should be at most one SL BWP </w:t>
      </w:r>
      <w:r w:rsidR="00BC62FC">
        <w:rPr>
          <w:rFonts w:ascii="Arial" w:hAnsi="Arial" w:cs="Arial"/>
          <w:lang w:eastAsia="zh-CN"/>
        </w:rPr>
        <w:t>(pre-)</w:t>
      </w:r>
      <w:r w:rsidR="006E6234">
        <w:rPr>
          <w:rFonts w:ascii="Arial" w:hAnsi="Arial" w:cs="Arial"/>
          <w:lang w:eastAsia="zh-CN"/>
        </w:rPr>
        <w:t>configured in a carrier also from the system perspective.</w:t>
      </w:r>
    </w:p>
    <w:p w14:paraId="7A713384" w14:textId="6FBADA37" w:rsidR="00D101D7" w:rsidRPr="001C408B" w:rsidRDefault="001C408B" w:rsidP="00D101D7">
      <w:pPr>
        <w:pStyle w:val="Proposal"/>
        <w:tabs>
          <w:tab w:val="clear" w:pos="1304"/>
        </w:tabs>
        <w:spacing w:line="256" w:lineRule="auto"/>
        <w:ind w:left="1701" w:hanging="1701"/>
      </w:pPr>
      <w:bookmarkStart w:id="18" w:name="_Toc532982541"/>
      <w:bookmarkStart w:id="19" w:name="_Toc532983805"/>
      <w:bookmarkStart w:id="20" w:name="_Toc534616201"/>
      <w:bookmarkStart w:id="21" w:name="_Toc534616403"/>
      <w:bookmarkStart w:id="22" w:name="_Toc534791073"/>
      <w:bookmarkStart w:id="23" w:name="_Toc534811029"/>
      <w:bookmarkStart w:id="24" w:name="_Toc534992142"/>
      <w:bookmarkEnd w:id="18"/>
      <w:bookmarkEnd w:id="19"/>
      <w:bookmarkEnd w:id="20"/>
      <w:bookmarkEnd w:id="21"/>
      <w:bookmarkEnd w:id="22"/>
      <w:r>
        <w:rPr>
          <w:lang w:val="en-US"/>
        </w:rPr>
        <w:t xml:space="preserve">Confirm the working assumption that only one SL BWP is configured in a carrier for </w:t>
      </w:r>
      <w:r w:rsidR="004C19C2">
        <w:t xml:space="preserve">RRC connected </w:t>
      </w:r>
      <w:r>
        <w:rPr>
          <w:lang w:val="en-US"/>
        </w:rPr>
        <w:t>NR V2X UE.</w:t>
      </w:r>
      <w:r w:rsidR="006E6234">
        <w:rPr>
          <w:lang w:val="en-US"/>
        </w:rPr>
        <w:t xml:space="preserve"> Furthermore, RAN1 shou</w:t>
      </w:r>
      <w:r w:rsidR="00FF7A1C">
        <w:rPr>
          <w:lang w:val="en-US"/>
        </w:rPr>
        <w:t>ld assume that at most one SL BWP is configured in a carrier</w:t>
      </w:r>
      <w:r w:rsidR="007543A7">
        <w:rPr>
          <w:lang w:val="en-US"/>
        </w:rPr>
        <w:t xml:space="preserve"> also</w:t>
      </w:r>
      <w:r w:rsidR="00FF7A1C">
        <w:rPr>
          <w:lang w:val="en-US"/>
        </w:rPr>
        <w:t xml:space="preserve"> from </w:t>
      </w:r>
      <w:r w:rsidR="007543A7">
        <w:rPr>
          <w:lang w:val="en-US"/>
        </w:rPr>
        <w:t>the</w:t>
      </w:r>
      <w:r w:rsidR="00FF7A1C">
        <w:rPr>
          <w:lang w:val="en-US"/>
        </w:rPr>
        <w:t xml:space="preserve"> system perspective.</w:t>
      </w:r>
      <w:bookmarkEnd w:id="23"/>
      <w:bookmarkEnd w:id="24"/>
    </w:p>
    <w:p w14:paraId="6A870965" w14:textId="6F4F2AF3" w:rsidR="001C408B" w:rsidRPr="001C408B" w:rsidRDefault="005E7E63" w:rsidP="00786A1A">
      <w:pPr>
        <w:jc w:val="both"/>
        <w:rPr>
          <w:rFonts w:ascii="Arial" w:hAnsi="Arial" w:cs="Arial"/>
          <w:lang w:eastAsia="zh-CN"/>
        </w:rPr>
      </w:pPr>
      <w:r w:rsidRPr="00786A1A">
        <w:rPr>
          <w:rFonts w:ascii="Arial" w:hAnsi="Arial" w:cs="Arial"/>
          <w:lang w:eastAsia="zh-CN"/>
        </w:rPr>
        <w:t xml:space="preserve">Furthermore, </w:t>
      </w:r>
      <w:r w:rsidRPr="0053110B">
        <w:rPr>
          <w:rFonts w:ascii="Arial" w:hAnsi="Arial" w:cs="Arial"/>
          <w:lang w:eastAsia="zh-CN"/>
        </w:rPr>
        <w:t>i</w:t>
      </w:r>
      <w:r w:rsidR="001C408B" w:rsidRPr="0079622A">
        <w:rPr>
          <w:rFonts w:ascii="Arial" w:hAnsi="Arial" w:cs="Arial"/>
          <w:lang w:eastAsia="zh-CN"/>
        </w:rPr>
        <w:t>t has been agreed</w:t>
      </w:r>
      <w:r w:rsidR="001C408B">
        <w:rPr>
          <w:rFonts w:ascii="Arial" w:hAnsi="Arial" w:cs="Arial"/>
          <w:lang w:eastAsia="zh-CN"/>
        </w:rPr>
        <w:t xml:space="preserve"> that SL BWP is defined separately from Uu BWP. In our view, the configuration of SL BWP is up to gNB implementation. More specifically, in shared carrier, </w:t>
      </w:r>
    </w:p>
    <w:p w14:paraId="71372DA7" w14:textId="4CB8D9C4" w:rsidR="0079622A" w:rsidRDefault="00401F3B" w:rsidP="00401F3B">
      <w:pPr>
        <w:pStyle w:val="ListParagraph"/>
        <w:numPr>
          <w:ilvl w:val="0"/>
          <w:numId w:val="34"/>
        </w:numPr>
        <w:rPr>
          <w:rFonts w:ascii="Arial" w:eastAsia="Times New Roman" w:hAnsi="Arial" w:cs="Arial"/>
          <w:sz w:val="20"/>
          <w:szCs w:val="20"/>
          <w:lang w:val="en-GB" w:eastAsia="zh-CN"/>
        </w:rPr>
      </w:pPr>
      <w:r w:rsidRPr="00401F3B">
        <w:rPr>
          <w:rFonts w:ascii="Arial" w:eastAsia="Times New Roman" w:hAnsi="Arial" w:cs="Arial"/>
          <w:sz w:val="20"/>
          <w:szCs w:val="20"/>
          <w:lang w:val="en-GB" w:eastAsia="zh-CN"/>
        </w:rPr>
        <w:t>SL and DL/UL BWPs can be overlapping or no</w:t>
      </w:r>
      <w:r>
        <w:rPr>
          <w:rFonts w:ascii="Arial" w:eastAsia="Times New Roman" w:hAnsi="Arial" w:cs="Arial"/>
          <w:sz w:val="20"/>
          <w:szCs w:val="20"/>
          <w:lang w:val="en-GB" w:eastAsia="zh-CN"/>
        </w:rPr>
        <w:t>n-</w:t>
      </w:r>
      <w:r w:rsidRPr="00401F3B">
        <w:rPr>
          <w:rFonts w:ascii="Arial" w:eastAsia="Times New Roman" w:hAnsi="Arial" w:cs="Arial"/>
          <w:sz w:val="20"/>
          <w:szCs w:val="20"/>
          <w:lang w:val="en-GB" w:eastAsia="zh-CN"/>
        </w:rPr>
        <w:t>ov</w:t>
      </w:r>
      <w:r>
        <w:rPr>
          <w:rFonts w:ascii="Arial" w:eastAsia="Times New Roman" w:hAnsi="Arial" w:cs="Arial"/>
          <w:sz w:val="20"/>
          <w:szCs w:val="20"/>
          <w:lang w:val="en-GB" w:eastAsia="zh-CN"/>
        </w:rPr>
        <w:t>erlapping;</w:t>
      </w:r>
    </w:p>
    <w:p w14:paraId="088062B3" w14:textId="019D2058" w:rsidR="00401F3B" w:rsidRDefault="00401F3B" w:rsidP="00401F3B">
      <w:pPr>
        <w:pStyle w:val="ListParagraph"/>
        <w:numPr>
          <w:ilvl w:val="0"/>
          <w:numId w:val="34"/>
        </w:numPr>
        <w:rPr>
          <w:rFonts w:ascii="Arial" w:eastAsia="Times New Roman" w:hAnsi="Arial" w:cs="Arial"/>
          <w:sz w:val="20"/>
          <w:szCs w:val="20"/>
          <w:lang w:val="en-GB" w:eastAsia="zh-CN"/>
        </w:rPr>
      </w:pPr>
      <w:r>
        <w:rPr>
          <w:rFonts w:ascii="Arial" w:eastAsia="Times New Roman" w:hAnsi="Arial" w:cs="Arial"/>
          <w:sz w:val="20"/>
          <w:szCs w:val="20"/>
          <w:lang w:val="en-GB" w:eastAsia="zh-CN"/>
        </w:rPr>
        <w:t>SL and DL/UL BWPs can have the same or different numerologies.</w:t>
      </w:r>
    </w:p>
    <w:p w14:paraId="03EE77D6" w14:textId="77777777" w:rsidR="00401F3B" w:rsidRPr="00401F3B" w:rsidRDefault="00401F3B" w:rsidP="00401F3B">
      <w:pPr>
        <w:pStyle w:val="ListParagraph"/>
        <w:rPr>
          <w:rFonts w:ascii="Arial" w:eastAsia="Times New Roman" w:hAnsi="Arial" w:cs="Arial"/>
          <w:sz w:val="20"/>
          <w:szCs w:val="20"/>
          <w:lang w:val="en-GB" w:eastAsia="zh-CN"/>
        </w:rPr>
      </w:pPr>
    </w:p>
    <w:p w14:paraId="74BF887D" w14:textId="75B4DE36" w:rsidR="00FA5B6B" w:rsidRDefault="00401F3B" w:rsidP="00786A1A">
      <w:pPr>
        <w:jc w:val="both"/>
        <w:rPr>
          <w:rFonts w:ascii="Arial" w:hAnsi="Arial" w:cs="Arial"/>
          <w:lang w:eastAsia="zh-CN"/>
        </w:rPr>
      </w:pPr>
      <w:r>
        <w:rPr>
          <w:rFonts w:ascii="Arial" w:hAnsi="Arial" w:cs="Arial"/>
          <w:lang w:eastAsia="zh-CN"/>
        </w:rPr>
        <w:t>Then, the gNB should be in charge of a configuration</w:t>
      </w:r>
      <w:r w:rsidR="00FA5B6B">
        <w:rPr>
          <w:rFonts w:ascii="Arial" w:hAnsi="Arial" w:cs="Arial"/>
          <w:lang w:eastAsia="zh-CN"/>
        </w:rPr>
        <w:t xml:space="preserve"> and/or a good scheduling strategy</w:t>
      </w:r>
      <w:r>
        <w:rPr>
          <w:rFonts w:ascii="Arial" w:hAnsi="Arial" w:cs="Arial"/>
          <w:lang w:eastAsia="zh-CN"/>
        </w:rPr>
        <w:t xml:space="preserve"> so that SL and DL/UL transmission</w:t>
      </w:r>
      <w:r w:rsidR="000A2E56">
        <w:rPr>
          <w:rFonts w:ascii="Arial" w:hAnsi="Arial" w:cs="Arial"/>
          <w:lang w:eastAsia="zh-CN"/>
        </w:rPr>
        <w:t>s</w:t>
      </w:r>
      <w:r>
        <w:rPr>
          <w:rFonts w:ascii="Arial" w:hAnsi="Arial" w:cs="Arial"/>
          <w:lang w:eastAsia="zh-CN"/>
        </w:rPr>
        <w:t xml:space="preserve"> will not interfere each other. For example, </w:t>
      </w:r>
      <w:r w:rsidR="00FA5B6B">
        <w:rPr>
          <w:rFonts w:ascii="Arial" w:hAnsi="Arial" w:cs="Arial"/>
          <w:lang w:eastAsia="zh-CN"/>
        </w:rPr>
        <w:t xml:space="preserve">for SL mode1, the gNB can schedule DL/UL and SL transmissions to avoid co-channel interference and inter-numerology interference among them, irrespective of the </w:t>
      </w:r>
      <w:r w:rsidR="00026823">
        <w:rPr>
          <w:rFonts w:ascii="Arial" w:hAnsi="Arial" w:cs="Arial"/>
          <w:lang w:eastAsia="zh-CN"/>
        </w:rPr>
        <w:t>configurations of SL and Uu BWPs</w:t>
      </w:r>
      <w:r w:rsidR="00FA5B6B">
        <w:rPr>
          <w:rFonts w:ascii="Arial" w:hAnsi="Arial" w:cs="Arial"/>
          <w:lang w:eastAsia="zh-CN"/>
        </w:rPr>
        <w:t>. In this case, the SL transmitter needs to monitor DCI in a configured DL BWP, where a new DCI format is needed. Additionally, for SL mode</w:t>
      </w:r>
      <w:r w:rsidR="00D868E6">
        <w:rPr>
          <w:rFonts w:ascii="Arial" w:hAnsi="Arial" w:cs="Arial"/>
          <w:lang w:eastAsia="zh-CN"/>
        </w:rPr>
        <w:t xml:space="preserve"> </w:t>
      </w:r>
      <w:r w:rsidR="00FA5B6B">
        <w:rPr>
          <w:rFonts w:ascii="Arial" w:hAnsi="Arial" w:cs="Arial"/>
          <w:lang w:eastAsia="zh-CN"/>
        </w:rPr>
        <w:t>2, the gNB can configure SL BWP</w:t>
      </w:r>
      <w:r w:rsidR="00924509">
        <w:rPr>
          <w:rFonts w:ascii="Arial" w:hAnsi="Arial" w:cs="Arial"/>
          <w:lang w:eastAsia="zh-CN"/>
        </w:rPr>
        <w:t xml:space="preserve"> and/</w:t>
      </w:r>
      <w:r w:rsidR="00FA5B6B">
        <w:rPr>
          <w:rFonts w:ascii="Arial" w:hAnsi="Arial" w:cs="Arial"/>
          <w:lang w:eastAsia="zh-CN"/>
        </w:rPr>
        <w:t>or SL resource pool so that there is no harmful interference between SL and Uu transmissions. For instance, mode</w:t>
      </w:r>
      <w:r w:rsidR="00D868E6">
        <w:rPr>
          <w:rFonts w:ascii="Arial" w:hAnsi="Arial" w:cs="Arial"/>
          <w:lang w:eastAsia="zh-CN"/>
        </w:rPr>
        <w:t xml:space="preserve"> </w:t>
      </w:r>
      <w:r w:rsidR="00FA5B6B">
        <w:rPr>
          <w:rFonts w:ascii="Arial" w:hAnsi="Arial" w:cs="Arial"/>
          <w:lang w:eastAsia="zh-CN"/>
        </w:rPr>
        <w:t>2 resource pool can be configured to not overlap with Uu transmission resources. Note that in this case, it is still possible that SL BWP and Uu BWP are overlapping.</w:t>
      </w:r>
    </w:p>
    <w:p w14:paraId="2F968484" w14:textId="1F91642B" w:rsidR="001F174B" w:rsidRPr="001F174B" w:rsidRDefault="005369C7" w:rsidP="001F174B">
      <w:pPr>
        <w:pStyle w:val="Proposal"/>
        <w:tabs>
          <w:tab w:val="clear" w:pos="1304"/>
        </w:tabs>
        <w:spacing w:line="256" w:lineRule="auto"/>
        <w:ind w:left="1701" w:hanging="1701"/>
      </w:pPr>
      <w:bookmarkStart w:id="25" w:name="_Toc534811030"/>
      <w:bookmarkStart w:id="26" w:name="_Toc534992143"/>
      <w:r>
        <w:rPr>
          <w:lang w:val="en-US"/>
        </w:rPr>
        <w:t xml:space="preserve">In a licensed carrier, </w:t>
      </w:r>
      <w:r w:rsidR="00401F3B" w:rsidRPr="00401F3B">
        <w:rPr>
          <w:lang w:val="en-US"/>
        </w:rPr>
        <w:t xml:space="preserve">SL BWP is configured </w:t>
      </w:r>
      <w:r>
        <w:rPr>
          <w:lang w:val="en-US"/>
        </w:rPr>
        <w:t>by gNB</w:t>
      </w:r>
      <w:r w:rsidR="00401F3B" w:rsidRPr="00401F3B">
        <w:rPr>
          <w:lang w:val="en-US"/>
        </w:rPr>
        <w:t xml:space="preserve">, which can be </w:t>
      </w:r>
      <w:r w:rsidR="00401F3B">
        <w:rPr>
          <w:lang w:val="en-US"/>
        </w:rPr>
        <w:t>overlapping or non-overlapping with Uu BWP.</w:t>
      </w:r>
      <w:bookmarkEnd w:id="25"/>
      <w:bookmarkEnd w:id="26"/>
    </w:p>
    <w:p w14:paraId="1188C167" w14:textId="77777777" w:rsidR="00026823" w:rsidRDefault="00026823" w:rsidP="00026823">
      <w:pPr>
        <w:jc w:val="both"/>
        <w:rPr>
          <w:rFonts w:ascii="Arial" w:hAnsi="Arial" w:cs="Arial"/>
          <w:lang w:eastAsia="zh-CN"/>
        </w:rPr>
      </w:pPr>
      <w:r>
        <w:rPr>
          <w:rFonts w:ascii="Arial" w:eastAsia="Times New Roman" w:hAnsi="Arial" w:cs="Arial"/>
          <w:lang w:eastAsia="zh-CN"/>
        </w:rPr>
        <w:t xml:space="preserve">Moreover, we think that </w:t>
      </w:r>
      <w:r w:rsidRPr="00841507">
        <w:rPr>
          <w:rFonts w:ascii="Arial" w:hAnsi="Arial" w:cs="Arial"/>
          <w:lang w:eastAsia="zh-CN"/>
        </w:rPr>
        <w:t>resource pools are not necessarily contiguous in time. This allows for alternating pools in the time domain (e.g., pool A consists of even-numbered slots whereas pool-B consists of odd-numbered slots), which is instrumental in achieving low latencies. Moreover, the presence of resources for special purposes (e.g., SLSS) or Uu transmissions may require that the pool be not contiguous in time.</w:t>
      </w:r>
      <w:r>
        <w:rPr>
          <w:rFonts w:ascii="Arial" w:hAnsi="Arial" w:cs="Arial"/>
          <w:lang w:eastAsia="zh-CN"/>
        </w:rPr>
        <w:t xml:space="preserve"> On the other hand, since resource pools should be confined within SL BWP and to avoid complicated signalling procedures, the benefits of non-contiguous frequency allocation of resource pools are not clear. Therefore, we propose to study contiguous frequency allocations for resource pools.   </w:t>
      </w:r>
    </w:p>
    <w:p w14:paraId="3890A74D" w14:textId="5ED6D69D" w:rsidR="00401F3B" w:rsidRPr="00026823" w:rsidRDefault="00026823" w:rsidP="00401F3B">
      <w:pPr>
        <w:pStyle w:val="Proposal"/>
        <w:tabs>
          <w:tab w:val="clear" w:pos="1304"/>
        </w:tabs>
        <w:spacing w:line="256" w:lineRule="auto"/>
        <w:ind w:left="1701" w:hanging="1701"/>
      </w:pPr>
      <w:bookmarkStart w:id="27" w:name="_Toc528942012"/>
      <w:bookmarkStart w:id="28" w:name="_Toc534811031"/>
      <w:bookmarkStart w:id="29" w:name="_Toc534992144"/>
      <w:r>
        <w:t>A resource pool is not necessarily contiguous in time but always contiguous in frequency.</w:t>
      </w:r>
      <w:bookmarkEnd w:id="27"/>
      <w:bookmarkEnd w:id="28"/>
      <w:bookmarkEnd w:id="29"/>
      <w:r>
        <w:t xml:space="preserve"> </w:t>
      </w:r>
    </w:p>
    <w:p w14:paraId="05390285" w14:textId="7DF9B8BC" w:rsidR="00026823" w:rsidRDefault="00026823" w:rsidP="00026823">
      <w:pPr>
        <w:jc w:val="both"/>
      </w:pPr>
      <w:r w:rsidRPr="00BB649A">
        <w:rPr>
          <w:rFonts w:ascii="Arial" w:hAnsi="Arial" w:cs="Arial"/>
          <w:lang w:eastAsia="zh-CN"/>
        </w:rPr>
        <w:t xml:space="preserve">It was also agreed </w:t>
      </w:r>
      <w:r w:rsidR="004F271F">
        <w:rPr>
          <w:rFonts w:ascii="Arial" w:hAnsi="Arial" w:cs="Arial"/>
          <w:lang w:eastAsia="zh-CN"/>
        </w:rPr>
        <w:t xml:space="preserve">in RAN1#94bis </w:t>
      </w:r>
      <w:r w:rsidRPr="00BB649A">
        <w:rPr>
          <w:rFonts w:ascii="Arial" w:hAnsi="Arial" w:cs="Arial"/>
          <w:lang w:eastAsia="zh-CN"/>
        </w:rPr>
        <w:t xml:space="preserve">that multiple resource pools </w:t>
      </w:r>
      <w:r>
        <w:rPr>
          <w:rFonts w:ascii="Arial" w:hAnsi="Arial" w:cs="Arial"/>
          <w:lang w:eastAsia="zh-CN"/>
        </w:rPr>
        <w:t>can be</w:t>
      </w:r>
      <w:r w:rsidRPr="00BB649A">
        <w:rPr>
          <w:rFonts w:ascii="Arial" w:hAnsi="Arial" w:cs="Arial"/>
          <w:lang w:eastAsia="zh-CN"/>
        </w:rPr>
        <w:t xml:space="preserve"> configured to a single UE. This is similar to LTE TX resource pools configuration. However, a UE should select one TX pools out of the configured resource pools based on certain criteria. For example, </w:t>
      </w:r>
      <w:r w:rsidR="00477B31">
        <w:rPr>
          <w:rFonts w:ascii="Arial" w:hAnsi="Arial" w:cs="Arial"/>
          <w:lang w:eastAsia="zh-CN"/>
        </w:rPr>
        <w:t xml:space="preserve">based on its </w:t>
      </w:r>
      <w:r w:rsidRPr="00BB649A">
        <w:rPr>
          <w:rFonts w:ascii="Arial" w:hAnsi="Arial" w:cs="Arial"/>
          <w:lang w:eastAsia="zh-CN"/>
        </w:rPr>
        <w:t>geographical location</w:t>
      </w:r>
      <w:r w:rsidR="006A5B30">
        <w:rPr>
          <w:rFonts w:ascii="Arial" w:hAnsi="Arial" w:cs="Arial"/>
          <w:lang w:eastAsia="zh-CN"/>
        </w:rPr>
        <w:t xml:space="preserve"> and/or its RF</w:t>
      </w:r>
      <w:r w:rsidR="002C1B82">
        <w:rPr>
          <w:rFonts w:ascii="Arial" w:hAnsi="Arial" w:cs="Arial"/>
          <w:lang w:eastAsia="zh-CN"/>
        </w:rPr>
        <w:t xml:space="preserve"> bandwid</w:t>
      </w:r>
      <w:r w:rsidR="006A5B30">
        <w:rPr>
          <w:rFonts w:ascii="Arial" w:hAnsi="Arial" w:cs="Arial"/>
          <w:lang w:eastAsia="zh-CN"/>
        </w:rPr>
        <w:t>th</w:t>
      </w:r>
      <w:r w:rsidRPr="00BB649A">
        <w:rPr>
          <w:rFonts w:ascii="Arial" w:hAnsi="Arial" w:cs="Arial"/>
          <w:lang w:eastAsia="zh-CN"/>
        </w:rPr>
        <w:t>.</w:t>
      </w:r>
      <w:r>
        <w:rPr>
          <w:rFonts w:ascii="Arial" w:hAnsi="Arial" w:cs="Arial"/>
          <w:lang w:eastAsia="zh-CN"/>
        </w:rPr>
        <w:t xml:space="preserve"> Also, note that resource pools can be different from TX and RX perspective. </w:t>
      </w:r>
    </w:p>
    <w:p w14:paraId="1DC0E17A" w14:textId="7030F895" w:rsidR="00026823" w:rsidRDefault="00026823" w:rsidP="00786A1A">
      <w:pPr>
        <w:pStyle w:val="Proposal"/>
        <w:rPr>
          <w:lang w:val="en-US"/>
        </w:rPr>
      </w:pPr>
      <w:bookmarkStart w:id="30" w:name="_Toc534811032"/>
      <w:bookmarkStart w:id="31" w:name="_Toc534992145"/>
      <w:r>
        <w:rPr>
          <w:lang w:val="en-US"/>
        </w:rPr>
        <w:t>Although multiple resource pools can be configured to a single UE, the UE choose one TX pool within which it performs resource selection</w:t>
      </w:r>
      <w:r w:rsidRPr="00DA2911">
        <w:rPr>
          <w:lang w:val="en-US"/>
        </w:rPr>
        <w:t>.</w:t>
      </w:r>
      <w:bookmarkEnd w:id="30"/>
      <w:bookmarkEnd w:id="31"/>
      <w:r w:rsidRPr="00DA2911">
        <w:rPr>
          <w:lang w:val="en-US"/>
        </w:rPr>
        <w:t xml:space="preserve"> </w:t>
      </w:r>
    </w:p>
    <w:p w14:paraId="7A363E90" w14:textId="74EF4155" w:rsidR="00EF4555" w:rsidRDefault="00EF4555" w:rsidP="00EF4555">
      <w:pPr>
        <w:pStyle w:val="Heading1"/>
      </w:pPr>
      <w:r>
        <w:t>5</w:t>
      </w:r>
      <w:r>
        <w:tab/>
      </w:r>
      <w:r w:rsidR="00063AA2">
        <w:t xml:space="preserve">Details of </w:t>
      </w:r>
      <w:r>
        <w:t>PSCCH design</w:t>
      </w:r>
    </w:p>
    <w:p w14:paraId="34690ABE" w14:textId="77777777" w:rsidR="00224028" w:rsidRPr="00D436AD" w:rsidRDefault="00224028" w:rsidP="00224028">
      <w:r>
        <w:t xml:space="preserve">In RAN1 #94bis, the following agreement with respect to control information was made. </w:t>
      </w:r>
    </w:p>
    <w:tbl>
      <w:tblPr>
        <w:tblStyle w:val="TableGrid"/>
        <w:tblW w:w="0" w:type="auto"/>
        <w:tblLook w:val="04A0" w:firstRow="1" w:lastRow="0" w:firstColumn="1" w:lastColumn="0" w:noHBand="0" w:noVBand="1"/>
      </w:tblPr>
      <w:tblGrid>
        <w:gridCol w:w="9629"/>
      </w:tblGrid>
      <w:tr w:rsidR="00224028" w:rsidRPr="00FA51E7" w14:paraId="6BB8999E" w14:textId="77777777" w:rsidTr="00D454C1">
        <w:tc>
          <w:tcPr>
            <w:tcW w:w="9629" w:type="dxa"/>
          </w:tcPr>
          <w:p w14:paraId="3CCDF071" w14:textId="77777777" w:rsidR="00224028" w:rsidRPr="00FA51E7" w:rsidRDefault="00224028" w:rsidP="00D454C1">
            <w:pPr>
              <w:rPr>
                <w:rFonts w:ascii="Times" w:hAnsi="Times" w:cs="Times"/>
                <w:sz w:val="20"/>
                <w:szCs w:val="20"/>
                <w:lang w:eastAsia="x-none"/>
              </w:rPr>
            </w:pPr>
            <w:r w:rsidRPr="00FA51E7">
              <w:rPr>
                <w:rFonts w:ascii="Times" w:hAnsi="Times" w:cs="Times"/>
                <w:highlight w:val="green"/>
                <w:lang w:eastAsia="x-none"/>
              </w:rPr>
              <w:t>Agreements</w:t>
            </w:r>
            <w:r w:rsidRPr="00FA51E7">
              <w:rPr>
                <w:rFonts w:ascii="Times" w:hAnsi="Times" w:cs="Times"/>
                <w:lang w:eastAsia="x-none"/>
              </w:rPr>
              <w:t>:</w:t>
            </w:r>
          </w:p>
          <w:p w14:paraId="438DFB96" w14:textId="77777777" w:rsidR="00224028" w:rsidRPr="00FA51E7" w:rsidRDefault="00224028" w:rsidP="00D454C1">
            <w:pPr>
              <w:pStyle w:val="bullet1"/>
              <w:rPr>
                <w:rFonts w:cs="Times"/>
                <w:sz w:val="20"/>
                <w:szCs w:val="20"/>
                <w:lang w:val="en-US" w:eastAsia="ko-KR"/>
              </w:rPr>
            </w:pPr>
            <w:r w:rsidRPr="00FA51E7">
              <w:rPr>
                <w:rFonts w:cs="Times"/>
                <w:sz w:val="20"/>
                <w:szCs w:val="20"/>
                <w:lang w:val="en-US" w:eastAsia="ko-KR"/>
              </w:rPr>
              <w:t>Sidelink control information (SCI) is defined.</w:t>
            </w:r>
          </w:p>
          <w:p w14:paraId="38F98FD8" w14:textId="77777777" w:rsidR="00224028" w:rsidRPr="00FA51E7" w:rsidRDefault="00224028" w:rsidP="00D454C1">
            <w:pPr>
              <w:pStyle w:val="bullet2"/>
              <w:rPr>
                <w:rFonts w:cs="Times"/>
                <w:sz w:val="20"/>
                <w:szCs w:val="20"/>
                <w:lang w:val="en-US" w:eastAsia="ko-KR"/>
              </w:rPr>
            </w:pPr>
            <w:r w:rsidRPr="00FA51E7">
              <w:rPr>
                <w:rFonts w:cs="Times"/>
                <w:sz w:val="20"/>
                <w:szCs w:val="20"/>
                <w:lang w:val="en-US" w:eastAsia="ko-KR"/>
              </w:rPr>
              <w:t>SCI is transmitted in PSCCH.</w:t>
            </w:r>
          </w:p>
          <w:p w14:paraId="59102FF4" w14:textId="77777777" w:rsidR="00224028" w:rsidRPr="00FA51E7" w:rsidRDefault="00224028" w:rsidP="00D454C1">
            <w:pPr>
              <w:pStyle w:val="bullet2"/>
              <w:rPr>
                <w:rFonts w:cs="Times"/>
                <w:sz w:val="20"/>
                <w:szCs w:val="20"/>
                <w:lang w:val="en-US" w:eastAsia="ko-KR"/>
              </w:rPr>
            </w:pPr>
            <w:r w:rsidRPr="00FA51E7">
              <w:rPr>
                <w:rFonts w:cs="Times"/>
                <w:sz w:val="20"/>
                <w:szCs w:val="20"/>
                <w:lang w:val="en-US" w:eastAsia="ko-KR"/>
              </w:rPr>
              <w:t>SCI includes at least one SCI format which includes the information necessary to decode the corresponding PSSCH.</w:t>
            </w:r>
          </w:p>
          <w:p w14:paraId="5D0C7F5A" w14:textId="77777777" w:rsidR="00224028" w:rsidRPr="00FA51E7" w:rsidRDefault="00224028" w:rsidP="00D454C1">
            <w:pPr>
              <w:pStyle w:val="bullet3"/>
              <w:rPr>
                <w:rFonts w:cs="Times"/>
                <w:sz w:val="20"/>
                <w:szCs w:val="20"/>
                <w:lang w:val="en-US" w:eastAsia="ko-KR"/>
              </w:rPr>
            </w:pPr>
            <w:r w:rsidRPr="00FA51E7">
              <w:rPr>
                <w:rFonts w:cs="Times"/>
                <w:sz w:val="20"/>
                <w:szCs w:val="20"/>
                <w:lang w:val="en-US" w:eastAsia="ko-KR"/>
              </w:rPr>
              <w:t>NDI, if defined, is a part of SCI.</w:t>
            </w:r>
          </w:p>
          <w:p w14:paraId="21ECFD1F" w14:textId="77777777" w:rsidR="00224028" w:rsidRPr="00FA51E7" w:rsidRDefault="00224028" w:rsidP="00D454C1">
            <w:pPr>
              <w:pStyle w:val="bullet1"/>
              <w:rPr>
                <w:rFonts w:cs="Times"/>
                <w:sz w:val="20"/>
                <w:szCs w:val="20"/>
                <w:lang w:val="en-US" w:eastAsia="ko-KR"/>
              </w:rPr>
            </w:pPr>
            <w:r w:rsidRPr="00FA51E7">
              <w:rPr>
                <w:rFonts w:cs="Times"/>
                <w:sz w:val="20"/>
                <w:szCs w:val="20"/>
                <w:lang w:val="en-US" w:eastAsia="ko-KR"/>
              </w:rPr>
              <w:t>FFS in the context of Mode 1:</w:t>
            </w:r>
          </w:p>
          <w:p w14:paraId="1BB75093" w14:textId="77777777" w:rsidR="00224028" w:rsidRPr="00FA51E7" w:rsidRDefault="00224028" w:rsidP="00D454C1">
            <w:pPr>
              <w:pStyle w:val="bullet2"/>
              <w:rPr>
                <w:rFonts w:cs="Times"/>
                <w:sz w:val="20"/>
                <w:szCs w:val="20"/>
                <w:lang w:val="en-US" w:eastAsia="ko-KR"/>
              </w:rPr>
            </w:pPr>
            <w:r w:rsidRPr="00FA51E7">
              <w:rPr>
                <w:rFonts w:cs="Times"/>
                <w:sz w:val="20"/>
                <w:szCs w:val="20"/>
                <w:lang w:val="en-US" w:eastAsia="ko-KR"/>
              </w:rPr>
              <w:t>whether/how to convey information for SCI on downlink</w:t>
            </w:r>
          </w:p>
          <w:p w14:paraId="629AE7B9" w14:textId="77777777" w:rsidR="00224028" w:rsidRPr="00FA51E7" w:rsidRDefault="00224028" w:rsidP="00D454C1">
            <w:pPr>
              <w:pStyle w:val="bullet2"/>
              <w:rPr>
                <w:rFonts w:cs="Times"/>
                <w:sz w:val="20"/>
                <w:szCs w:val="20"/>
                <w:lang w:val="en-US"/>
              </w:rPr>
            </w:pPr>
            <w:r w:rsidRPr="00FA51E7">
              <w:rPr>
                <w:rFonts w:cs="Times"/>
                <w:sz w:val="20"/>
                <w:szCs w:val="20"/>
                <w:lang w:val="en-US" w:eastAsia="ko-KR"/>
              </w:rPr>
              <w:t>whether/how to convey information of SFCI on uplink</w:t>
            </w:r>
          </w:p>
        </w:tc>
      </w:tr>
    </w:tbl>
    <w:p w14:paraId="19AA46C1" w14:textId="77777777" w:rsidR="00224028" w:rsidRPr="00FC2D9A" w:rsidRDefault="00224028" w:rsidP="00786A1A"/>
    <w:p w14:paraId="294F4F7F" w14:textId="77777777" w:rsidR="005E1BA9" w:rsidRPr="00BB4773" w:rsidRDefault="005E1BA9" w:rsidP="005E1BA9">
      <w:pPr>
        <w:jc w:val="both"/>
        <w:rPr>
          <w:rFonts w:cs="Arial"/>
          <w:lang w:val="en-US"/>
        </w:rPr>
      </w:pPr>
      <w:r w:rsidRPr="00BB4773">
        <w:rPr>
          <w:rFonts w:ascii="Arial" w:hAnsi="Arial" w:cs="Arial"/>
          <w:lang w:val="en-US"/>
        </w:rPr>
        <w:t xml:space="preserve">In RAN1 #95, a dedicated </w:t>
      </w:r>
      <w:r>
        <w:rPr>
          <w:rFonts w:ascii="Arial" w:hAnsi="Arial" w:cs="Arial"/>
          <w:lang w:val="en-US"/>
        </w:rPr>
        <w:t xml:space="preserve">PHY </w:t>
      </w:r>
      <w:r w:rsidRPr="00BB4773">
        <w:rPr>
          <w:rFonts w:ascii="Arial" w:hAnsi="Arial" w:cs="Arial"/>
          <w:lang w:val="en-US"/>
        </w:rPr>
        <w:t xml:space="preserve">channel for feedback </w:t>
      </w:r>
      <w:r>
        <w:rPr>
          <w:rFonts w:ascii="Arial" w:hAnsi="Arial" w:cs="Arial"/>
          <w:lang w:val="en-US"/>
        </w:rPr>
        <w:t xml:space="preserve">transmission </w:t>
      </w:r>
      <w:r w:rsidRPr="00BB4773">
        <w:rPr>
          <w:rFonts w:ascii="Arial" w:hAnsi="Arial" w:cs="Arial"/>
          <w:lang w:val="en-US"/>
        </w:rPr>
        <w:t>was agreed to be supported:</w:t>
      </w:r>
    </w:p>
    <w:tbl>
      <w:tblPr>
        <w:tblStyle w:val="TableGrid"/>
        <w:tblW w:w="0" w:type="auto"/>
        <w:tblLook w:val="04A0" w:firstRow="1" w:lastRow="0" w:firstColumn="1" w:lastColumn="0" w:noHBand="0" w:noVBand="1"/>
      </w:tblPr>
      <w:tblGrid>
        <w:gridCol w:w="9629"/>
      </w:tblGrid>
      <w:tr w:rsidR="00A64817" w:rsidRPr="00FA51E7" w14:paraId="6C3115F1" w14:textId="77777777" w:rsidTr="00E83BBB">
        <w:tc>
          <w:tcPr>
            <w:tcW w:w="9629" w:type="dxa"/>
          </w:tcPr>
          <w:p w14:paraId="4CCF4EE0" w14:textId="3C11AB35" w:rsidR="009326AD" w:rsidRPr="00FA51E7" w:rsidRDefault="009326AD" w:rsidP="009326AD">
            <w:pPr>
              <w:rPr>
                <w:rFonts w:ascii="Times" w:hAnsi="Times" w:cs="Times"/>
                <w:sz w:val="20"/>
                <w:szCs w:val="20"/>
                <w:lang w:val="en-US" w:eastAsia="x-none"/>
              </w:rPr>
            </w:pPr>
            <w:r w:rsidRPr="00FA51E7">
              <w:rPr>
                <w:rFonts w:ascii="Times" w:hAnsi="Times" w:cs="Times"/>
                <w:highlight w:val="darkYellow"/>
                <w:lang w:eastAsia="ko-KR"/>
              </w:rPr>
              <w:t>Working assumption</w:t>
            </w:r>
            <w:r w:rsidRPr="00FA51E7">
              <w:rPr>
                <w:rFonts w:ascii="Times" w:hAnsi="Times" w:cs="Times"/>
                <w:lang w:eastAsia="ko-KR"/>
              </w:rPr>
              <w:t>:</w:t>
            </w:r>
          </w:p>
          <w:p w14:paraId="4811C15D" w14:textId="77777777" w:rsidR="009326AD" w:rsidRPr="00FA51E7" w:rsidRDefault="009326AD" w:rsidP="009326AD">
            <w:pPr>
              <w:numPr>
                <w:ilvl w:val="0"/>
                <w:numId w:val="35"/>
              </w:numPr>
              <w:spacing w:before="120" w:after="60"/>
              <w:jc w:val="both"/>
              <w:rPr>
                <w:rFonts w:ascii="Times" w:hAnsi="Times" w:cs="Times"/>
                <w:sz w:val="20"/>
                <w:szCs w:val="20"/>
                <w:lang w:eastAsia="ko-KR"/>
              </w:rPr>
            </w:pPr>
            <w:r w:rsidRPr="00FA51E7">
              <w:rPr>
                <w:rFonts w:ascii="Times" w:hAnsi="Times" w:cs="Times"/>
                <w:lang w:eastAsia="ko-KR"/>
              </w:rPr>
              <w:lastRenderedPageBreak/>
              <w:t>Regarding PSCCH / PSSCH multiplexing, at least option 3 is supported for CP-OFDM.</w:t>
            </w:r>
          </w:p>
          <w:p w14:paraId="6C33EC64" w14:textId="77777777" w:rsidR="009326AD" w:rsidRPr="00FA51E7" w:rsidRDefault="009326AD" w:rsidP="009326AD">
            <w:pPr>
              <w:numPr>
                <w:ilvl w:val="1"/>
                <w:numId w:val="35"/>
              </w:numPr>
              <w:spacing w:before="120" w:after="60"/>
              <w:jc w:val="both"/>
              <w:rPr>
                <w:rFonts w:ascii="Times" w:hAnsi="Times" w:cs="Times"/>
                <w:sz w:val="20"/>
                <w:szCs w:val="20"/>
                <w:lang w:eastAsia="ko-KR"/>
              </w:rPr>
            </w:pPr>
            <w:r w:rsidRPr="00FA51E7">
              <w:rPr>
                <w:rFonts w:ascii="Times" w:hAnsi="Times" w:cs="Times"/>
                <w:lang w:eastAsia="ko-KR"/>
              </w:rPr>
              <w:t>RAN1 assumes that transient period is not needed between symbols containing PSCCH and symbols not containing PSCCH in the supported design of option 3.</w:t>
            </w:r>
          </w:p>
          <w:p w14:paraId="1F00AFD7" w14:textId="77777777" w:rsidR="009326AD" w:rsidRPr="00FA51E7" w:rsidRDefault="009326AD" w:rsidP="009326AD">
            <w:pPr>
              <w:numPr>
                <w:ilvl w:val="1"/>
                <w:numId w:val="35"/>
              </w:numPr>
              <w:spacing w:before="120" w:after="60"/>
              <w:jc w:val="both"/>
              <w:rPr>
                <w:rFonts w:ascii="Times" w:hAnsi="Times" w:cs="Times"/>
                <w:sz w:val="20"/>
                <w:szCs w:val="20"/>
                <w:lang w:eastAsia="ko-KR"/>
              </w:rPr>
            </w:pPr>
            <w:r w:rsidRPr="00FA51E7">
              <w:rPr>
                <w:rFonts w:ascii="Times" w:hAnsi="Times" w:cs="Times"/>
                <w:lang w:eastAsia="ko-KR"/>
              </w:rPr>
              <w:t>FFS how to determine the starting symbol of PSCCH and the associated PSSCH</w:t>
            </w:r>
          </w:p>
          <w:p w14:paraId="1AB6A6FE" w14:textId="3F3291B1" w:rsidR="00A64817" w:rsidRPr="00FA51E7" w:rsidRDefault="009326AD" w:rsidP="00786A1A">
            <w:pPr>
              <w:numPr>
                <w:ilvl w:val="1"/>
                <w:numId w:val="35"/>
              </w:numPr>
              <w:spacing w:before="120" w:after="60"/>
              <w:jc w:val="both"/>
              <w:rPr>
                <w:rFonts w:cs="Times"/>
                <w:sz w:val="20"/>
                <w:szCs w:val="20"/>
                <w:lang w:val="en-US"/>
              </w:rPr>
            </w:pPr>
            <w:r w:rsidRPr="00FA51E7">
              <w:rPr>
                <w:rFonts w:ascii="Times" w:hAnsi="Times" w:cs="Times"/>
                <w:lang w:eastAsia="ko-KR"/>
              </w:rPr>
              <w:t>FFS for other options. e.g. whether some of them are supported to increase PSCCH coverage.</w:t>
            </w:r>
          </w:p>
        </w:tc>
      </w:tr>
    </w:tbl>
    <w:p w14:paraId="6C393CD4" w14:textId="568A66C3" w:rsidR="00A64817" w:rsidRDefault="00A64817" w:rsidP="00A64817">
      <w:pPr>
        <w:rPr>
          <w:lang w:val="en-US"/>
        </w:rPr>
      </w:pPr>
    </w:p>
    <w:p w14:paraId="714A4DEF" w14:textId="5E3085BA" w:rsidR="000B7B8B" w:rsidRPr="00DA2911" w:rsidRDefault="000B7B8B" w:rsidP="000B7B8B">
      <w:pPr>
        <w:spacing w:before="120"/>
        <w:jc w:val="both"/>
        <w:rPr>
          <w:rFonts w:ascii="Arial" w:hAnsi="Arial"/>
          <w:bCs/>
          <w:lang w:eastAsia="zh-CN"/>
        </w:rPr>
      </w:pPr>
      <w:r>
        <w:rPr>
          <w:rFonts w:ascii="Arial" w:hAnsi="Arial"/>
          <w:bCs/>
          <w:lang w:eastAsia="zh-CN"/>
        </w:rPr>
        <w:t>According to the above agreement</w:t>
      </w:r>
      <w:r w:rsidR="00D845AE">
        <w:rPr>
          <w:rFonts w:ascii="Arial" w:hAnsi="Arial"/>
          <w:bCs/>
          <w:lang w:eastAsia="zh-CN"/>
        </w:rPr>
        <w:t>s</w:t>
      </w:r>
      <w:r>
        <w:rPr>
          <w:rFonts w:ascii="Arial" w:hAnsi="Arial"/>
          <w:bCs/>
          <w:lang w:eastAsia="zh-CN"/>
        </w:rPr>
        <w:t xml:space="preserve">, SCI format which includes the information necessary to decode the corresponding PSSCH is carried by PSCCH. Furthermore, </w:t>
      </w:r>
      <w:r w:rsidRPr="00DA2911">
        <w:rPr>
          <w:rFonts w:ascii="Arial" w:hAnsi="Arial"/>
          <w:bCs/>
          <w:lang w:eastAsia="zh-CN"/>
        </w:rPr>
        <w:t>it was discussed to de</w:t>
      </w:r>
      <w:r>
        <w:rPr>
          <w:rFonts w:ascii="Arial" w:hAnsi="Arial"/>
          <w:bCs/>
          <w:lang w:eastAsia="zh-CN"/>
        </w:rPr>
        <w:t xml:space="preserve">fine a new </w:t>
      </w:r>
      <w:r w:rsidRPr="00DA2911">
        <w:rPr>
          <w:rFonts w:ascii="Arial" w:hAnsi="Arial"/>
          <w:bCs/>
          <w:lang w:eastAsia="zh-CN"/>
        </w:rPr>
        <w:t>SC</w:t>
      </w:r>
      <w:r>
        <w:rPr>
          <w:rFonts w:ascii="Arial" w:hAnsi="Arial"/>
          <w:bCs/>
          <w:lang w:eastAsia="zh-CN"/>
        </w:rPr>
        <w:t>I</w:t>
      </w:r>
      <w:r w:rsidRPr="00DA2911">
        <w:rPr>
          <w:rFonts w:ascii="Arial" w:hAnsi="Arial"/>
          <w:bCs/>
          <w:lang w:eastAsia="zh-CN"/>
        </w:rPr>
        <w:t xml:space="preserve"> to assist resource allocation procedures. In our view, such control information </w:t>
      </w:r>
      <w:r>
        <w:rPr>
          <w:rFonts w:ascii="Arial" w:hAnsi="Arial"/>
          <w:bCs/>
          <w:lang w:eastAsia="zh-CN"/>
        </w:rPr>
        <w:t>is</w:t>
      </w:r>
      <w:r w:rsidRPr="00DA2911">
        <w:rPr>
          <w:rFonts w:ascii="Arial" w:hAnsi="Arial"/>
          <w:bCs/>
          <w:lang w:eastAsia="zh-CN"/>
        </w:rPr>
        <w:t xml:space="preserve"> beneficial especially considering the co-existence of unicast, multi-cast and broadcast traffic. Furthermore, control information such as pre-emption indication and resource unbooking allow achieving the required QoS for advanced V2X applications. </w:t>
      </w:r>
    </w:p>
    <w:p w14:paraId="4A9CB725" w14:textId="77777777" w:rsidR="000B7B8B" w:rsidRPr="00DA2911" w:rsidRDefault="000B7B8B" w:rsidP="000B7B8B">
      <w:pPr>
        <w:pStyle w:val="Observation"/>
        <w:ind w:left="1560" w:hanging="1560"/>
        <w:rPr>
          <w:lang w:eastAsia="zh-CN"/>
        </w:rPr>
      </w:pPr>
      <w:bookmarkStart w:id="32" w:name="_Toc525923745"/>
      <w:bookmarkStart w:id="33" w:name="_Toc528951881"/>
      <w:bookmarkStart w:id="34" w:name="_Toc534811016"/>
      <w:bookmarkStart w:id="35" w:name="_Toc534992129"/>
      <w:r w:rsidRPr="00DA2911">
        <w:rPr>
          <w:lang w:eastAsia="zh-CN"/>
        </w:rPr>
        <w:t>SCI</w:t>
      </w:r>
      <w:r>
        <w:rPr>
          <w:lang w:eastAsia="zh-CN"/>
        </w:rPr>
        <w:t>-</w:t>
      </w:r>
      <w:r w:rsidRPr="00DA2911">
        <w:rPr>
          <w:lang w:eastAsia="zh-CN"/>
        </w:rPr>
        <w:t>assist</w:t>
      </w:r>
      <w:r>
        <w:rPr>
          <w:lang w:eastAsia="zh-CN"/>
        </w:rPr>
        <w:t>ed</w:t>
      </w:r>
      <w:r w:rsidRPr="00DA2911">
        <w:rPr>
          <w:lang w:eastAsia="zh-CN"/>
        </w:rPr>
        <w:t xml:space="preserve"> resource allocation procedures allow</w:t>
      </w:r>
      <w:r>
        <w:rPr>
          <w:lang w:eastAsia="zh-CN"/>
        </w:rPr>
        <w:t xml:space="preserve"> for</w:t>
      </w:r>
      <w:r w:rsidRPr="00DA2911">
        <w:rPr>
          <w:lang w:eastAsia="zh-CN"/>
        </w:rPr>
        <w:t xml:space="preserve"> </w:t>
      </w:r>
      <w:r>
        <w:rPr>
          <w:lang w:eastAsia="zh-CN"/>
        </w:rPr>
        <w:t xml:space="preserve">the </w:t>
      </w:r>
      <w:r w:rsidRPr="00DA2911">
        <w:rPr>
          <w:lang w:eastAsia="zh-CN"/>
        </w:rPr>
        <w:t>coexistence of mixed traffic types and fulfil</w:t>
      </w:r>
      <w:r>
        <w:rPr>
          <w:lang w:eastAsia="zh-CN"/>
        </w:rPr>
        <w:t>s</w:t>
      </w:r>
      <w:r w:rsidRPr="00DA2911">
        <w:rPr>
          <w:lang w:eastAsia="zh-CN"/>
        </w:rPr>
        <w:t xml:space="preserve"> the QoS requirements for advanced V2X </w:t>
      </w:r>
      <w:r>
        <w:rPr>
          <w:lang w:eastAsia="zh-CN"/>
        </w:rPr>
        <w:t>services</w:t>
      </w:r>
      <w:r w:rsidRPr="00DA2911">
        <w:rPr>
          <w:lang w:eastAsia="zh-CN"/>
        </w:rPr>
        <w:t>.</w:t>
      </w:r>
      <w:bookmarkEnd w:id="32"/>
      <w:bookmarkEnd w:id="33"/>
      <w:bookmarkEnd w:id="34"/>
      <w:bookmarkEnd w:id="35"/>
      <w:r w:rsidRPr="00DA2911">
        <w:rPr>
          <w:lang w:eastAsia="zh-CN"/>
        </w:rPr>
        <w:t xml:space="preserve"> </w:t>
      </w:r>
    </w:p>
    <w:p w14:paraId="792AE0E0" w14:textId="095309CB" w:rsidR="000B7B8B" w:rsidRDefault="000B7B8B" w:rsidP="000B7B8B">
      <w:pPr>
        <w:rPr>
          <w:rFonts w:ascii="Arial" w:hAnsi="Arial"/>
          <w:bCs/>
          <w:lang w:eastAsia="zh-CN"/>
        </w:rPr>
      </w:pPr>
      <w:bookmarkStart w:id="36" w:name="_Toc525039722"/>
      <w:r w:rsidRPr="00DA2911">
        <w:rPr>
          <w:rFonts w:ascii="Arial" w:hAnsi="Arial"/>
          <w:bCs/>
          <w:lang w:eastAsia="zh-CN"/>
        </w:rPr>
        <w:t>However, since such control information is very similar to the SA required to decode the associated channel, we believe that it can be carried over PSCCH</w:t>
      </w:r>
      <w:bookmarkStart w:id="37" w:name="_Toc525923768"/>
      <w:bookmarkEnd w:id="36"/>
      <w:r>
        <w:rPr>
          <w:rFonts w:ascii="Arial" w:hAnsi="Arial"/>
          <w:bCs/>
          <w:lang w:eastAsia="zh-CN"/>
        </w:rPr>
        <w:t xml:space="preserve">. Details of SCI </w:t>
      </w:r>
      <w:r w:rsidR="003F1405">
        <w:rPr>
          <w:rFonts w:ascii="Arial" w:hAnsi="Arial"/>
          <w:bCs/>
          <w:lang w:eastAsia="zh-CN"/>
        </w:rPr>
        <w:t xml:space="preserve">contents </w:t>
      </w:r>
      <w:r>
        <w:rPr>
          <w:rFonts w:ascii="Arial" w:hAnsi="Arial"/>
          <w:bCs/>
          <w:lang w:eastAsia="zh-CN"/>
        </w:rPr>
        <w:t>are discussed in</w:t>
      </w:r>
      <w:r w:rsidR="00554DB3">
        <w:rPr>
          <w:rFonts w:ascii="Arial" w:hAnsi="Arial"/>
          <w:bCs/>
          <w:lang w:eastAsia="zh-CN"/>
        </w:rPr>
        <w:t xml:space="preserve"> </w:t>
      </w:r>
      <w:r w:rsidR="00554DB3">
        <w:rPr>
          <w:rFonts w:ascii="Arial" w:hAnsi="Arial"/>
          <w:bCs/>
          <w:highlight w:val="yellow"/>
          <w:lang w:eastAsia="zh-CN"/>
        </w:rPr>
        <w:fldChar w:fldCharType="begin"/>
      </w:r>
      <w:r w:rsidR="00554DB3">
        <w:rPr>
          <w:rFonts w:ascii="Arial" w:hAnsi="Arial"/>
          <w:bCs/>
          <w:lang w:eastAsia="zh-CN"/>
        </w:rPr>
        <w:instrText xml:space="preserve"> REF _Ref534977954 \r \h </w:instrText>
      </w:r>
      <w:r w:rsidR="00554DB3">
        <w:rPr>
          <w:rFonts w:ascii="Arial" w:hAnsi="Arial"/>
          <w:bCs/>
          <w:highlight w:val="yellow"/>
          <w:lang w:eastAsia="zh-CN"/>
        </w:rPr>
      </w:r>
      <w:r w:rsidR="00554DB3">
        <w:rPr>
          <w:rFonts w:ascii="Arial" w:hAnsi="Arial"/>
          <w:bCs/>
          <w:highlight w:val="yellow"/>
          <w:lang w:eastAsia="zh-CN"/>
        </w:rPr>
        <w:fldChar w:fldCharType="separate"/>
      </w:r>
      <w:r w:rsidR="003F1405">
        <w:rPr>
          <w:rFonts w:ascii="Arial" w:hAnsi="Arial"/>
          <w:bCs/>
          <w:lang w:eastAsia="zh-CN"/>
        </w:rPr>
        <w:t>[5]</w:t>
      </w:r>
      <w:r w:rsidR="00554DB3">
        <w:rPr>
          <w:rFonts w:ascii="Arial" w:hAnsi="Arial"/>
          <w:bCs/>
          <w:highlight w:val="yellow"/>
          <w:lang w:eastAsia="zh-CN"/>
        </w:rPr>
        <w:fldChar w:fldCharType="end"/>
      </w:r>
      <w:r>
        <w:rPr>
          <w:rFonts w:ascii="Arial" w:hAnsi="Arial"/>
          <w:bCs/>
          <w:lang w:eastAsia="zh-CN"/>
        </w:rPr>
        <w:t>.</w:t>
      </w:r>
    </w:p>
    <w:p w14:paraId="7D01FACA" w14:textId="77777777" w:rsidR="000B7B8B" w:rsidRPr="00DA2911" w:rsidRDefault="000B7B8B" w:rsidP="000B7B8B">
      <w:pPr>
        <w:pStyle w:val="Proposal"/>
      </w:pPr>
      <w:bookmarkStart w:id="38" w:name="_Toc528951900"/>
      <w:bookmarkStart w:id="39" w:name="_Toc534992146"/>
      <w:bookmarkStart w:id="40" w:name="_Toc534811033"/>
      <w:r w:rsidRPr="00DA2911">
        <w:t xml:space="preserve">Different SCI formats </w:t>
      </w:r>
      <w:r>
        <w:t>are</w:t>
      </w:r>
      <w:r w:rsidRPr="00DA2911">
        <w:t xml:space="preserve"> carried by PSCCH.</w:t>
      </w:r>
      <w:bookmarkEnd w:id="37"/>
      <w:r>
        <w:t xml:space="preserve"> Details of the SCI formats are FFS.</w:t>
      </w:r>
      <w:bookmarkEnd w:id="38"/>
      <w:bookmarkEnd w:id="39"/>
      <w:r>
        <w:t xml:space="preserve"> </w:t>
      </w:r>
      <w:r w:rsidRPr="00DA2911">
        <w:t xml:space="preserve"> </w:t>
      </w:r>
      <w:bookmarkEnd w:id="40"/>
    </w:p>
    <w:p w14:paraId="4FFF1CAE" w14:textId="134928E5" w:rsidR="000B7B8B" w:rsidRPr="00DA2911" w:rsidRDefault="000B7B8B" w:rsidP="000B7B8B">
      <w:pPr>
        <w:jc w:val="both"/>
        <w:rPr>
          <w:rFonts w:ascii="Arial" w:hAnsi="Arial"/>
          <w:bCs/>
          <w:lang w:eastAsia="zh-CN"/>
        </w:rPr>
      </w:pPr>
      <w:r>
        <w:rPr>
          <w:rFonts w:ascii="Arial" w:hAnsi="Arial"/>
          <w:bCs/>
          <w:lang w:eastAsia="zh-CN"/>
        </w:rPr>
        <w:t>Also, t</w:t>
      </w:r>
      <w:r w:rsidRPr="00DA2911">
        <w:rPr>
          <w:rFonts w:ascii="Arial" w:hAnsi="Arial"/>
          <w:bCs/>
          <w:lang w:eastAsia="zh-CN"/>
        </w:rPr>
        <w:t xml:space="preserve">o support different V2X use cases, different transmission schemes (e.g., different multi-antenna schemes such as diversity and </w:t>
      </w:r>
      <w:r w:rsidR="00175CA7">
        <w:rPr>
          <w:rFonts w:ascii="Arial" w:hAnsi="Arial"/>
          <w:bCs/>
          <w:lang w:eastAsia="zh-CN"/>
        </w:rPr>
        <w:t>spatial</w:t>
      </w:r>
      <w:r w:rsidRPr="00DA2911">
        <w:rPr>
          <w:rFonts w:ascii="Arial" w:hAnsi="Arial"/>
          <w:bCs/>
          <w:lang w:eastAsia="zh-CN"/>
        </w:rPr>
        <w:t xml:space="preserve"> multiplexing etc.) and/or different transmission modes (e.g., unicast, multicast and broadcast), different SCI formats may be needed. Furthermore, for unicast communication, different aggregation levels might be needed for a given SCI format to adapt to different channel conditions. Also, different use cases with different coverage and reliability requirements may also require the use of different aggregation levels even in broadcast scenarios. In a distributed system, to be able to decode the SL data, a UE needs to monitor the search space and blindly decode (that is without having a-priori information on the used coding or aggregation level) all possible SCI formats with all possible aggregation levels in the sidelink control resources. However, this will lead to a high complexity at the UE. </w:t>
      </w:r>
      <w:r>
        <w:rPr>
          <w:rFonts w:ascii="Arial" w:hAnsi="Arial"/>
          <w:bCs/>
          <w:lang w:eastAsia="zh-CN"/>
        </w:rPr>
        <w:t>Therefore, it is very important that the PSCCH should be designed to provide</w:t>
      </w:r>
      <w:r w:rsidRPr="00DA2911">
        <w:rPr>
          <w:rFonts w:ascii="Arial" w:hAnsi="Arial"/>
          <w:bCs/>
          <w:lang w:eastAsia="zh-CN"/>
        </w:rPr>
        <w:t xml:space="preserve"> the </w:t>
      </w:r>
      <w:r>
        <w:rPr>
          <w:rFonts w:ascii="Arial" w:hAnsi="Arial"/>
          <w:bCs/>
          <w:lang w:eastAsia="zh-CN"/>
        </w:rPr>
        <w:t>required flexibility for advanced V2X use cases and yet keeping the UE</w:t>
      </w:r>
      <w:r w:rsidRPr="00DA2911">
        <w:rPr>
          <w:rFonts w:ascii="Arial" w:hAnsi="Arial"/>
          <w:bCs/>
          <w:lang w:eastAsia="zh-CN"/>
        </w:rPr>
        <w:t xml:space="preserve"> decoding </w:t>
      </w:r>
      <w:r>
        <w:rPr>
          <w:rFonts w:ascii="Arial" w:hAnsi="Arial"/>
          <w:bCs/>
          <w:lang w:eastAsia="zh-CN"/>
        </w:rPr>
        <w:t>complexity to a reasonable level. In this regard</w:t>
      </w:r>
      <w:r w:rsidRPr="00DA2911">
        <w:rPr>
          <w:rFonts w:ascii="Arial" w:hAnsi="Arial"/>
          <w:bCs/>
          <w:lang w:eastAsia="zh-CN"/>
        </w:rPr>
        <w:t xml:space="preserve">, we believe that </w:t>
      </w:r>
      <w:r w:rsidR="00566FD2">
        <w:rPr>
          <w:rFonts w:ascii="Arial" w:hAnsi="Arial"/>
          <w:bCs/>
          <w:lang w:eastAsia="zh-CN"/>
        </w:rPr>
        <w:t xml:space="preserve">a </w:t>
      </w:r>
      <w:r w:rsidRPr="00DA2911">
        <w:rPr>
          <w:rFonts w:ascii="Arial" w:hAnsi="Arial"/>
          <w:bCs/>
          <w:lang w:eastAsia="zh-CN"/>
        </w:rPr>
        <w:t xml:space="preserve">2-stage design of PSCCH can be beneficial and should be </w:t>
      </w:r>
      <w:r>
        <w:rPr>
          <w:rFonts w:ascii="Arial" w:hAnsi="Arial"/>
          <w:bCs/>
          <w:lang w:eastAsia="zh-CN"/>
        </w:rPr>
        <w:t>studied</w:t>
      </w:r>
      <w:r w:rsidR="00566FD2">
        <w:rPr>
          <w:rFonts w:ascii="Arial" w:hAnsi="Arial"/>
          <w:bCs/>
          <w:lang w:eastAsia="zh-CN"/>
        </w:rPr>
        <w:t>, where the first stage carries information on the location and format of the second stage</w:t>
      </w:r>
      <w:r>
        <w:rPr>
          <w:rFonts w:ascii="Arial" w:hAnsi="Arial"/>
          <w:bCs/>
          <w:lang w:eastAsia="zh-CN"/>
        </w:rPr>
        <w:t xml:space="preserve">. </w:t>
      </w:r>
    </w:p>
    <w:p w14:paraId="08FC1E73" w14:textId="77777777" w:rsidR="000B7B8B" w:rsidRPr="00DA2911" w:rsidRDefault="000B7B8B" w:rsidP="000B7B8B">
      <w:pPr>
        <w:pStyle w:val="Observation"/>
      </w:pPr>
      <w:bookmarkStart w:id="41" w:name="_Toc525923746"/>
      <w:bookmarkStart w:id="42" w:name="_Toc528951882"/>
      <w:bookmarkStart w:id="43" w:name="_Toc534811017"/>
      <w:bookmarkStart w:id="44" w:name="_Toc534992130"/>
      <w:r w:rsidRPr="00DA2911">
        <w:t xml:space="preserve">2-stage PSCCH can </w:t>
      </w:r>
      <w:r>
        <w:t>provide the required flexibility in the design with the reasonable</w:t>
      </w:r>
      <w:r w:rsidRPr="00DA2911">
        <w:t xml:space="preserve"> blind decoding complexity of the UE.</w:t>
      </w:r>
      <w:bookmarkEnd w:id="41"/>
      <w:bookmarkEnd w:id="42"/>
      <w:bookmarkEnd w:id="43"/>
      <w:bookmarkEnd w:id="44"/>
      <w:r w:rsidRPr="00DA2911">
        <w:t xml:space="preserve"> </w:t>
      </w:r>
    </w:p>
    <w:p w14:paraId="4B28D015" w14:textId="77777777" w:rsidR="000B7B8B" w:rsidRPr="00DA2911" w:rsidRDefault="000B7B8B" w:rsidP="000B7B8B">
      <w:pPr>
        <w:pStyle w:val="Proposal"/>
        <w:tabs>
          <w:tab w:val="clear" w:pos="1304"/>
        </w:tabs>
        <w:ind w:left="1701" w:hanging="1701"/>
      </w:pPr>
      <w:bookmarkStart w:id="45" w:name="_Toc525923771"/>
      <w:bookmarkStart w:id="46" w:name="_Toc528951901"/>
      <w:bookmarkStart w:id="47" w:name="_Toc534811034"/>
      <w:bookmarkStart w:id="48" w:name="_Toc534992147"/>
      <w:r>
        <w:t xml:space="preserve">RAN1 studies solutions to achieve flexible and forward compatible sidelink design such as </w:t>
      </w:r>
      <w:r w:rsidRPr="00DA2911">
        <w:t>2-stage des</w:t>
      </w:r>
      <w:r>
        <w:t xml:space="preserve">ign for </w:t>
      </w:r>
      <w:r w:rsidRPr="00DA2911">
        <w:t>PSCCH.</w:t>
      </w:r>
      <w:bookmarkEnd w:id="45"/>
      <w:bookmarkEnd w:id="46"/>
      <w:bookmarkEnd w:id="47"/>
      <w:bookmarkEnd w:id="48"/>
      <w:r w:rsidRPr="00DA2911">
        <w:t xml:space="preserve"> </w:t>
      </w:r>
    </w:p>
    <w:p w14:paraId="77C39935" w14:textId="2202CE2C" w:rsidR="000B7B8B" w:rsidRDefault="00566FD2" w:rsidP="000B7B8B">
      <w:pPr>
        <w:jc w:val="both"/>
        <w:rPr>
          <w:rFonts w:ascii="Arial" w:hAnsi="Arial"/>
          <w:bCs/>
          <w:lang w:eastAsia="zh-CN"/>
        </w:rPr>
      </w:pPr>
      <w:r>
        <w:rPr>
          <w:rFonts w:ascii="Arial" w:hAnsi="Arial"/>
          <w:lang w:eastAsia="zh-CN"/>
        </w:rPr>
        <w:t xml:space="preserve">A </w:t>
      </w:r>
      <w:r w:rsidR="000B7B8B" w:rsidRPr="00855F90">
        <w:rPr>
          <w:rFonts w:ascii="Arial" w:hAnsi="Arial"/>
          <w:lang w:eastAsia="zh-CN"/>
        </w:rPr>
        <w:t>2-stage PSCCH design follows the principle of keeping the 1</w:t>
      </w:r>
      <w:r w:rsidR="000B7B8B" w:rsidRPr="00855F90">
        <w:rPr>
          <w:rFonts w:ascii="Arial" w:hAnsi="Arial"/>
          <w:vertAlign w:val="superscript"/>
          <w:lang w:eastAsia="zh-CN"/>
        </w:rPr>
        <w:t>st</w:t>
      </w:r>
      <w:r w:rsidR="000B7B8B" w:rsidRPr="00855F90">
        <w:rPr>
          <w:rFonts w:ascii="Arial" w:hAnsi="Arial"/>
          <w:lang w:eastAsia="zh-CN"/>
        </w:rPr>
        <w:t xml:space="preserve"> stage SCI as small as possible with fixed pre-defined search space. This enables the desired flexibility of NR V2X when different use cases and scenarios need to be considered in a distributed manner. The main purpose of the 1</w:t>
      </w:r>
      <w:r w:rsidR="000B7B8B" w:rsidRPr="00855F90">
        <w:rPr>
          <w:rFonts w:ascii="Arial" w:hAnsi="Arial"/>
          <w:vertAlign w:val="superscript"/>
          <w:lang w:eastAsia="zh-CN"/>
        </w:rPr>
        <w:t>st</w:t>
      </w:r>
      <w:r w:rsidR="000B7B8B" w:rsidRPr="00855F90">
        <w:rPr>
          <w:rFonts w:ascii="Arial" w:hAnsi="Arial"/>
          <w:lang w:eastAsia="zh-CN"/>
        </w:rPr>
        <w:t xml:space="preserve"> stage SCI is to point to the exact time and frequency resources </w:t>
      </w:r>
      <w:r w:rsidR="000B7B8B">
        <w:rPr>
          <w:rFonts w:ascii="Arial" w:hAnsi="Arial"/>
          <w:bCs/>
          <w:lang w:eastAsia="zh-CN"/>
        </w:rPr>
        <w:t xml:space="preserve">and format </w:t>
      </w:r>
      <w:r w:rsidR="000B7B8B" w:rsidRPr="00855F90">
        <w:rPr>
          <w:rFonts w:ascii="Arial" w:hAnsi="Arial"/>
          <w:lang w:eastAsia="zh-CN"/>
        </w:rPr>
        <w:t>of the 2</w:t>
      </w:r>
      <w:r w:rsidR="000B7B8B" w:rsidRPr="00855F90">
        <w:rPr>
          <w:rFonts w:ascii="Arial" w:hAnsi="Arial"/>
          <w:vertAlign w:val="superscript"/>
          <w:lang w:eastAsia="zh-CN"/>
        </w:rPr>
        <w:t>nd</w:t>
      </w:r>
      <w:r w:rsidR="000B7B8B" w:rsidRPr="00855F90">
        <w:rPr>
          <w:rFonts w:ascii="Arial" w:hAnsi="Arial"/>
          <w:lang w:eastAsia="zh-CN"/>
        </w:rPr>
        <w:t xml:space="preserve"> stage SCI</w:t>
      </w:r>
      <w:r w:rsidR="000B7B8B">
        <w:rPr>
          <w:rFonts w:ascii="Arial" w:hAnsi="Arial"/>
          <w:bCs/>
          <w:lang w:eastAsia="zh-CN"/>
        </w:rPr>
        <w:t>. In contrast, the 2</w:t>
      </w:r>
      <w:r w:rsidR="000B7B8B" w:rsidRPr="009941BD">
        <w:rPr>
          <w:rFonts w:ascii="Arial" w:hAnsi="Arial"/>
          <w:bCs/>
          <w:vertAlign w:val="superscript"/>
          <w:lang w:eastAsia="zh-CN"/>
        </w:rPr>
        <w:t>nd</w:t>
      </w:r>
      <w:r w:rsidR="000B7B8B">
        <w:rPr>
          <w:rFonts w:ascii="Arial" w:hAnsi="Arial"/>
          <w:bCs/>
          <w:lang w:eastAsia="zh-CN"/>
        </w:rPr>
        <w:t xml:space="preserve"> stage SCI can be flexible in terms of time and frequency locations as well as SCI formats and/or aggregation levels. Despite the flexible allocation for the 2</w:t>
      </w:r>
      <w:r w:rsidR="000B7B8B" w:rsidRPr="009941BD">
        <w:rPr>
          <w:rFonts w:ascii="Arial" w:hAnsi="Arial"/>
          <w:bCs/>
          <w:vertAlign w:val="superscript"/>
          <w:lang w:eastAsia="zh-CN"/>
        </w:rPr>
        <w:t>nd</w:t>
      </w:r>
      <w:r w:rsidR="000B7B8B">
        <w:rPr>
          <w:rFonts w:ascii="Arial" w:hAnsi="Arial"/>
          <w:bCs/>
          <w:lang w:eastAsia="zh-CN"/>
        </w:rPr>
        <w:t xml:space="preserve"> stage SCI, we still envision it to be within the allocated resources for transmission.</w:t>
      </w:r>
    </w:p>
    <w:p w14:paraId="1A2D4FD3" w14:textId="1D0874AB" w:rsidR="00EF4555" w:rsidRDefault="00EF4555" w:rsidP="00EF4555">
      <w:pPr>
        <w:pStyle w:val="Heading1"/>
      </w:pPr>
      <w:r>
        <w:lastRenderedPageBreak/>
        <w:t>6</w:t>
      </w:r>
      <w:r>
        <w:tab/>
      </w:r>
      <w:r w:rsidR="00BE095D">
        <w:t xml:space="preserve">Details of </w:t>
      </w:r>
      <w:r>
        <w:t>PS</w:t>
      </w:r>
      <w:r w:rsidR="00BE095D">
        <w:t>F</w:t>
      </w:r>
      <w:r>
        <w:t>CH design</w:t>
      </w:r>
    </w:p>
    <w:p w14:paraId="68709531" w14:textId="7955C75B" w:rsidR="001F3731" w:rsidRPr="00786A1A" w:rsidRDefault="001F3731" w:rsidP="00786A1A">
      <w:pPr>
        <w:jc w:val="both"/>
        <w:rPr>
          <w:rFonts w:cs="Arial"/>
          <w:lang w:val="en-US"/>
        </w:rPr>
      </w:pPr>
      <w:r w:rsidRPr="00786A1A">
        <w:rPr>
          <w:rFonts w:ascii="Arial" w:hAnsi="Arial" w:cs="Arial"/>
          <w:lang w:val="en-US"/>
        </w:rPr>
        <w:t xml:space="preserve">In RAN1 #95, a dedicated </w:t>
      </w:r>
      <w:r w:rsidR="002B01AA">
        <w:rPr>
          <w:rFonts w:ascii="Arial" w:hAnsi="Arial" w:cs="Arial"/>
          <w:lang w:val="en-US"/>
        </w:rPr>
        <w:t xml:space="preserve">PHY </w:t>
      </w:r>
      <w:r w:rsidRPr="00786A1A">
        <w:rPr>
          <w:rFonts w:ascii="Arial" w:hAnsi="Arial" w:cs="Arial"/>
          <w:lang w:val="en-US"/>
        </w:rPr>
        <w:t xml:space="preserve">channel for feedback </w:t>
      </w:r>
      <w:r w:rsidR="002B01AA">
        <w:rPr>
          <w:rFonts w:ascii="Arial" w:hAnsi="Arial" w:cs="Arial"/>
          <w:lang w:val="en-US"/>
        </w:rPr>
        <w:t xml:space="preserve">transmission </w:t>
      </w:r>
      <w:r w:rsidRPr="00786A1A">
        <w:rPr>
          <w:rFonts w:ascii="Arial" w:hAnsi="Arial" w:cs="Arial"/>
          <w:lang w:val="en-US"/>
        </w:rPr>
        <w:t>was agreed to be supported:</w:t>
      </w:r>
    </w:p>
    <w:tbl>
      <w:tblPr>
        <w:tblStyle w:val="TableGrid"/>
        <w:tblW w:w="0" w:type="auto"/>
        <w:tblLook w:val="04A0" w:firstRow="1" w:lastRow="0" w:firstColumn="1" w:lastColumn="0" w:noHBand="0" w:noVBand="1"/>
      </w:tblPr>
      <w:tblGrid>
        <w:gridCol w:w="9629"/>
      </w:tblGrid>
      <w:tr w:rsidR="00A64817" w:rsidRPr="00FA51E7" w14:paraId="3D49A6EC" w14:textId="77777777" w:rsidTr="00E83BBB">
        <w:tc>
          <w:tcPr>
            <w:tcW w:w="9629" w:type="dxa"/>
          </w:tcPr>
          <w:p w14:paraId="5E0EAC32" w14:textId="77777777" w:rsidR="001F3731" w:rsidRPr="00FA51E7" w:rsidRDefault="001F3731" w:rsidP="001F3731">
            <w:pPr>
              <w:rPr>
                <w:rFonts w:ascii="Times" w:hAnsi="Times" w:cs="Times"/>
                <w:sz w:val="20"/>
                <w:szCs w:val="20"/>
              </w:rPr>
            </w:pPr>
            <w:r w:rsidRPr="00FA51E7">
              <w:rPr>
                <w:rFonts w:ascii="Times" w:hAnsi="Times" w:cs="Times"/>
                <w:highlight w:val="green"/>
              </w:rPr>
              <w:t>Agreements</w:t>
            </w:r>
            <w:r w:rsidRPr="00FA51E7">
              <w:rPr>
                <w:rFonts w:ascii="Times" w:hAnsi="Times" w:cs="Times"/>
              </w:rPr>
              <w:t>:</w:t>
            </w:r>
          </w:p>
          <w:p w14:paraId="73F0DD84" w14:textId="77777777" w:rsidR="001F3731" w:rsidRPr="00FA51E7" w:rsidRDefault="001F3731" w:rsidP="001F3731">
            <w:pPr>
              <w:numPr>
                <w:ilvl w:val="0"/>
                <w:numId w:val="35"/>
              </w:numPr>
              <w:spacing w:after="0"/>
              <w:rPr>
                <w:rFonts w:ascii="Times" w:hAnsi="Times" w:cs="Times"/>
                <w:b/>
                <w:sz w:val="20"/>
                <w:szCs w:val="20"/>
                <w:lang w:val="en-US" w:eastAsia="ko-KR"/>
              </w:rPr>
            </w:pPr>
            <w:r w:rsidRPr="00FA51E7">
              <w:rPr>
                <w:rFonts w:ascii="Times" w:hAnsi="Times" w:cs="Times"/>
              </w:rPr>
              <w:t>Physical sidelink feedback channel (PSFCH) is defined and it is supported to convey SFCI for unicast and groupcast via PSFCH</w:t>
            </w:r>
            <w:r w:rsidRPr="00FA51E7">
              <w:rPr>
                <w:rFonts w:ascii="Times" w:hAnsi="Times" w:cs="Times"/>
                <w:b/>
                <w:lang w:val="en-US" w:eastAsia="ko-KR"/>
              </w:rPr>
              <w:t>.</w:t>
            </w:r>
          </w:p>
          <w:p w14:paraId="1A43FCE5" w14:textId="53CDB9D7" w:rsidR="00A64817" w:rsidRPr="00FA51E7" w:rsidRDefault="00A64817" w:rsidP="00786A1A">
            <w:pPr>
              <w:pStyle w:val="bullet2"/>
              <w:numPr>
                <w:ilvl w:val="0"/>
                <w:numId w:val="0"/>
              </w:numPr>
              <w:ind w:left="1440"/>
              <w:rPr>
                <w:rFonts w:cs="Times"/>
                <w:sz w:val="20"/>
                <w:szCs w:val="20"/>
                <w:lang w:val="en-US"/>
              </w:rPr>
            </w:pPr>
          </w:p>
        </w:tc>
      </w:tr>
    </w:tbl>
    <w:p w14:paraId="58A418A5" w14:textId="77777777" w:rsidR="00E8777F" w:rsidRDefault="00E8777F" w:rsidP="00A64817">
      <w:pPr>
        <w:rPr>
          <w:lang w:val="en-US"/>
        </w:rPr>
      </w:pPr>
    </w:p>
    <w:p w14:paraId="5C899ADC" w14:textId="53113EE1" w:rsidR="00C379EA" w:rsidRPr="00AF646E" w:rsidRDefault="00C379EA" w:rsidP="00C379EA">
      <w:pPr>
        <w:jc w:val="both"/>
        <w:rPr>
          <w:rFonts w:ascii="Arial" w:hAnsi="Arial"/>
          <w:bCs/>
          <w:lang w:val="en-US" w:eastAsia="zh-CN"/>
        </w:rPr>
      </w:pPr>
      <w:r>
        <w:rPr>
          <w:rFonts w:ascii="Arial" w:hAnsi="Arial"/>
          <w:bCs/>
          <w:lang w:val="en-US" w:eastAsia="zh-CN"/>
        </w:rPr>
        <w:t xml:space="preserve">The next relevant question would be what should be transmitted in PSFCH besides SFCI. </w:t>
      </w:r>
      <w:r w:rsidRPr="00AF646E">
        <w:rPr>
          <w:rFonts w:ascii="Arial" w:hAnsi="Arial"/>
          <w:bCs/>
          <w:lang w:val="en-US" w:eastAsia="zh-CN"/>
        </w:rPr>
        <w:t xml:space="preserve">For NR sidelink unicast, the availability of channel state information (CSI) at the transmitter </w:t>
      </w:r>
      <w:r>
        <w:rPr>
          <w:rFonts w:ascii="Arial" w:hAnsi="Arial"/>
          <w:bCs/>
          <w:lang w:val="en-US" w:eastAsia="zh-CN"/>
        </w:rPr>
        <w:t>is useful for</w:t>
      </w:r>
      <w:r w:rsidRPr="00AF646E">
        <w:rPr>
          <w:rFonts w:ascii="Arial" w:hAnsi="Arial"/>
          <w:bCs/>
          <w:lang w:val="en-US" w:eastAsia="zh-CN"/>
        </w:rPr>
        <w:t xml:space="preserve"> link adaptation and directional transmissions. </w:t>
      </w:r>
      <w:r>
        <w:rPr>
          <w:rFonts w:ascii="Arial" w:hAnsi="Arial"/>
          <w:bCs/>
          <w:lang w:val="en-US" w:eastAsia="zh-CN"/>
        </w:rPr>
        <w:t xml:space="preserve">As </w:t>
      </w:r>
      <w:r w:rsidRPr="00AF646E">
        <w:rPr>
          <w:rFonts w:ascii="Arial" w:hAnsi="Arial"/>
          <w:bCs/>
          <w:lang w:val="en-US" w:eastAsia="zh-CN"/>
        </w:rPr>
        <w:t>CSIT acquisition requires transmission of CSI reports from the receiver UE</w:t>
      </w:r>
      <w:r>
        <w:rPr>
          <w:rFonts w:ascii="Arial" w:hAnsi="Arial"/>
          <w:bCs/>
          <w:lang w:val="en-US" w:eastAsia="zh-CN"/>
        </w:rPr>
        <w:t>, some companies propose transmit</w:t>
      </w:r>
      <w:r w:rsidR="00453FE6">
        <w:rPr>
          <w:rFonts w:ascii="Arial" w:hAnsi="Arial"/>
          <w:bCs/>
          <w:lang w:val="en-US" w:eastAsia="zh-CN"/>
        </w:rPr>
        <w:t>ting</w:t>
      </w:r>
      <w:r>
        <w:rPr>
          <w:rFonts w:ascii="Arial" w:hAnsi="Arial"/>
          <w:bCs/>
          <w:lang w:val="en-US" w:eastAsia="zh-CN"/>
        </w:rPr>
        <w:t xml:space="preserve"> CSI reports in the PSFCH. However, a</w:t>
      </w:r>
      <w:r w:rsidRPr="00AF646E">
        <w:rPr>
          <w:rFonts w:ascii="Arial" w:hAnsi="Arial"/>
          <w:bCs/>
          <w:lang w:val="en-US" w:eastAsia="zh-CN"/>
        </w:rPr>
        <w:t xml:space="preserve">s described </w:t>
      </w:r>
      <w:r w:rsidRPr="00AF646E">
        <w:rPr>
          <w:rFonts w:ascii="Arial" w:hAnsi="Arial"/>
          <w:lang w:val="en-US" w:eastAsia="zh-CN"/>
        </w:rPr>
        <w:t xml:space="preserve">in </w:t>
      </w:r>
      <w:r w:rsidR="003D7F9F" w:rsidRPr="00945CFE">
        <w:rPr>
          <w:rFonts w:ascii="Arial" w:hAnsi="Arial"/>
          <w:lang w:eastAsia="zh-CN"/>
        </w:rPr>
        <w:fldChar w:fldCharType="begin"/>
      </w:r>
      <w:r w:rsidR="003D7F9F" w:rsidRPr="00945CFE">
        <w:rPr>
          <w:rFonts w:ascii="Arial" w:hAnsi="Arial"/>
          <w:lang w:eastAsia="zh-CN"/>
        </w:rPr>
        <w:instrText xml:space="preserve"> REF _Ref534811372 \r \h </w:instrText>
      </w:r>
      <w:r w:rsidR="003D7F9F">
        <w:rPr>
          <w:rFonts w:ascii="Arial" w:hAnsi="Arial"/>
          <w:lang w:eastAsia="zh-CN"/>
        </w:rPr>
        <w:instrText xml:space="preserve"> \* MERGEFORMAT </w:instrText>
      </w:r>
      <w:r w:rsidR="003D7F9F" w:rsidRPr="00945CFE">
        <w:rPr>
          <w:rFonts w:ascii="Arial" w:hAnsi="Arial"/>
          <w:lang w:eastAsia="zh-CN"/>
        </w:rPr>
      </w:r>
      <w:r w:rsidR="003D7F9F" w:rsidRPr="00945CFE">
        <w:rPr>
          <w:rFonts w:ascii="Arial" w:hAnsi="Arial"/>
          <w:lang w:eastAsia="zh-CN"/>
        </w:rPr>
        <w:fldChar w:fldCharType="separate"/>
      </w:r>
      <w:r w:rsidR="003F1405">
        <w:rPr>
          <w:rFonts w:ascii="Arial" w:hAnsi="Arial"/>
          <w:lang w:eastAsia="zh-CN"/>
        </w:rPr>
        <w:t>[1]</w:t>
      </w:r>
      <w:r w:rsidR="003D7F9F" w:rsidRPr="00945CFE">
        <w:rPr>
          <w:rFonts w:ascii="Arial" w:hAnsi="Arial"/>
          <w:lang w:eastAsia="zh-CN"/>
        </w:rPr>
        <w:fldChar w:fldCharType="end"/>
      </w:r>
      <w:r w:rsidRPr="00AF646E">
        <w:rPr>
          <w:rFonts w:ascii="Arial" w:hAnsi="Arial"/>
          <w:lang w:val="en-US" w:eastAsia="zh-CN"/>
        </w:rPr>
        <w:t>,</w:t>
      </w:r>
      <w:r w:rsidRPr="00AF646E">
        <w:rPr>
          <w:rFonts w:ascii="Arial" w:hAnsi="Arial"/>
          <w:bCs/>
          <w:lang w:val="en-US" w:eastAsia="zh-CN"/>
        </w:rPr>
        <w:t xml:space="preserve"> </w:t>
      </w:r>
      <w:r>
        <w:rPr>
          <w:rFonts w:ascii="Arial" w:hAnsi="Arial"/>
          <w:bCs/>
          <w:lang w:val="en-US" w:eastAsia="zh-CN"/>
        </w:rPr>
        <w:t>for</w:t>
      </w:r>
      <w:r w:rsidRPr="00AF646E">
        <w:rPr>
          <w:rFonts w:ascii="Arial" w:hAnsi="Arial"/>
          <w:bCs/>
          <w:lang w:val="en-US" w:eastAsia="zh-CN"/>
        </w:rPr>
        <w:t xml:space="preserve"> a simplified design and </w:t>
      </w:r>
      <w:r>
        <w:rPr>
          <w:rFonts w:ascii="Arial" w:hAnsi="Arial"/>
          <w:bCs/>
          <w:lang w:val="en-US" w:eastAsia="zh-CN"/>
        </w:rPr>
        <w:t xml:space="preserve">to </w:t>
      </w:r>
      <w:r w:rsidRPr="00AF646E">
        <w:rPr>
          <w:rFonts w:ascii="Arial" w:hAnsi="Arial"/>
          <w:bCs/>
          <w:lang w:val="en-US" w:eastAsia="zh-CN"/>
        </w:rPr>
        <w:t xml:space="preserve">reduce </w:t>
      </w:r>
      <w:r>
        <w:rPr>
          <w:rFonts w:ascii="Arial" w:hAnsi="Arial"/>
          <w:bCs/>
          <w:lang w:val="en-US" w:eastAsia="zh-CN"/>
        </w:rPr>
        <w:t xml:space="preserve">the </w:t>
      </w:r>
      <w:r w:rsidRPr="00AF646E">
        <w:rPr>
          <w:rFonts w:ascii="Arial" w:hAnsi="Arial"/>
          <w:bCs/>
          <w:lang w:val="en-US" w:eastAsia="zh-CN"/>
        </w:rPr>
        <w:t xml:space="preserve">blind decoding complexity, </w:t>
      </w:r>
      <w:r>
        <w:rPr>
          <w:rFonts w:ascii="Arial" w:hAnsi="Arial"/>
          <w:bCs/>
          <w:lang w:val="en-US" w:eastAsia="zh-CN"/>
        </w:rPr>
        <w:t xml:space="preserve">we prefer having </w:t>
      </w:r>
      <w:r w:rsidRPr="00AF646E">
        <w:rPr>
          <w:rFonts w:ascii="Arial" w:hAnsi="Arial"/>
          <w:bCs/>
          <w:lang w:val="en-US" w:eastAsia="zh-CN"/>
        </w:rPr>
        <w:t xml:space="preserve">CSI reports carried </w:t>
      </w:r>
      <w:r>
        <w:rPr>
          <w:rFonts w:ascii="Arial" w:hAnsi="Arial"/>
          <w:bCs/>
          <w:lang w:val="en-US" w:eastAsia="zh-CN"/>
        </w:rPr>
        <w:t>by</w:t>
      </w:r>
      <w:r w:rsidRPr="00AF646E">
        <w:rPr>
          <w:rFonts w:ascii="Arial" w:hAnsi="Arial"/>
          <w:bCs/>
          <w:lang w:val="en-US" w:eastAsia="zh-CN"/>
        </w:rPr>
        <w:t xml:space="preserve"> PSSCH along with its associated SA.</w:t>
      </w:r>
      <w:r>
        <w:rPr>
          <w:rFonts w:ascii="Arial" w:hAnsi="Arial"/>
          <w:bCs/>
          <w:lang w:val="en-US" w:eastAsia="zh-CN"/>
        </w:rPr>
        <w:t xml:space="preserve"> That means, a single format for PSFCH is needed.</w:t>
      </w:r>
      <w:r w:rsidRPr="00AF646E">
        <w:rPr>
          <w:rFonts w:ascii="Arial" w:hAnsi="Arial"/>
          <w:bCs/>
          <w:lang w:val="en-US" w:eastAsia="zh-CN"/>
        </w:rPr>
        <w:t xml:space="preserve"> </w:t>
      </w:r>
    </w:p>
    <w:p w14:paraId="2606D72B" w14:textId="375FCD1D" w:rsidR="00C379EA" w:rsidRPr="00094E7B" w:rsidRDefault="00C379EA" w:rsidP="00C379EA">
      <w:pPr>
        <w:pStyle w:val="Proposal"/>
        <w:jc w:val="left"/>
        <w:rPr>
          <w:lang w:val="en-US"/>
        </w:rPr>
      </w:pPr>
      <w:bookmarkStart w:id="49" w:name="_Toc525923769"/>
      <w:bookmarkStart w:id="50" w:name="_Toc528951904"/>
      <w:bookmarkStart w:id="51" w:name="_Toc534811035"/>
      <w:bookmarkStart w:id="52" w:name="_Toc534992148"/>
      <w:r>
        <w:rPr>
          <w:lang w:val="en-US"/>
        </w:rPr>
        <w:t>PSFCH</w:t>
      </w:r>
      <w:r w:rsidR="002C3771">
        <w:rPr>
          <w:lang w:val="en-US"/>
        </w:rPr>
        <w:t xml:space="preserve"> carries only SFCI</w:t>
      </w:r>
      <w:r w:rsidRPr="00094E7B">
        <w:rPr>
          <w:lang w:val="en-US"/>
        </w:rPr>
        <w:t>.</w:t>
      </w:r>
      <w:bookmarkEnd w:id="49"/>
      <w:bookmarkEnd w:id="50"/>
      <w:r w:rsidR="002C3771">
        <w:rPr>
          <w:lang w:val="en-US"/>
        </w:rPr>
        <w:t xml:space="preserve"> </w:t>
      </w:r>
      <w:r w:rsidR="002C3771" w:rsidRPr="00094E7B">
        <w:rPr>
          <w:lang w:val="en-US"/>
        </w:rPr>
        <w:t xml:space="preserve">CSI reports are transmitted </w:t>
      </w:r>
      <w:r w:rsidR="002C3771">
        <w:rPr>
          <w:lang w:val="en-US"/>
        </w:rPr>
        <w:t>in</w:t>
      </w:r>
      <w:r w:rsidR="002C3771" w:rsidRPr="00094E7B">
        <w:rPr>
          <w:lang w:val="en-US"/>
        </w:rPr>
        <w:t xml:space="preserve"> PSSCH</w:t>
      </w:r>
      <w:r w:rsidR="002C3771">
        <w:rPr>
          <w:lang w:val="en-US"/>
        </w:rPr>
        <w:t>.</w:t>
      </w:r>
      <w:bookmarkEnd w:id="51"/>
      <w:bookmarkEnd w:id="52"/>
    </w:p>
    <w:p w14:paraId="4B59FBED" w14:textId="326BEE28" w:rsidR="00F95B4F" w:rsidRDefault="00F95B4F" w:rsidP="00F95B4F">
      <w:pPr>
        <w:jc w:val="both"/>
        <w:rPr>
          <w:rFonts w:ascii="Arial" w:hAnsi="Arial" w:cs="Arial"/>
          <w:lang w:val="en-US"/>
        </w:rPr>
      </w:pPr>
      <w:r w:rsidRPr="00AF646E">
        <w:rPr>
          <w:rFonts w:ascii="Arial" w:hAnsi="Arial" w:cs="Arial"/>
          <w:lang w:val="en-US"/>
        </w:rPr>
        <w:t xml:space="preserve">When it comes to the format used for </w:t>
      </w:r>
      <w:r w:rsidR="00055B25">
        <w:rPr>
          <w:rFonts w:ascii="Arial" w:hAnsi="Arial" w:cs="Arial"/>
          <w:lang w:val="en-US"/>
        </w:rPr>
        <w:t xml:space="preserve">the </w:t>
      </w:r>
      <w:r w:rsidRPr="00AF646E">
        <w:rPr>
          <w:rFonts w:ascii="Arial" w:hAnsi="Arial" w:cs="Arial"/>
          <w:lang w:val="en-US"/>
        </w:rPr>
        <w:t xml:space="preserve">PSFCH we propose that RAN1 </w:t>
      </w:r>
      <w:r w:rsidR="00055B25">
        <w:rPr>
          <w:rFonts w:ascii="Arial" w:hAnsi="Arial" w:cs="Arial"/>
          <w:lang w:val="en-US"/>
        </w:rPr>
        <w:t>support</w:t>
      </w:r>
      <w:r w:rsidRPr="00AF646E">
        <w:rPr>
          <w:rFonts w:ascii="Arial" w:hAnsi="Arial" w:cs="Arial"/>
          <w:lang w:val="en-US"/>
        </w:rPr>
        <w:t xml:space="preserve"> sequence-based HARQ feedback since it can provide the </w:t>
      </w:r>
      <w:r w:rsidR="00055B25">
        <w:rPr>
          <w:rFonts w:ascii="Arial" w:hAnsi="Arial" w:cs="Arial"/>
          <w:lang w:val="en-US"/>
        </w:rPr>
        <w:t>desired</w:t>
      </w:r>
      <w:r w:rsidRPr="00AF646E">
        <w:rPr>
          <w:rFonts w:ascii="Arial" w:hAnsi="Arial" w:cs="Arial"/>
          <w:lang w:val="en-US"/>
        </w:rPr>
        <w:t xml:space="preserve"> signaling without additional overhead for CRC, </w:t>
      </w:r>
      <w:r w:rsidR="00055B25">
        <w:rPr>
          <w:rFonts w:ascii="Arial" w:hAnsi="Arial" w:cs="Arial"/>
          <w:lang w:val="en-US"/>
        </w:rPr>
        <w:t>channel coding, and reference signals</w:t>
      </w:r>
      <w:r w:rsidRPr="00AF646E">
        <w:rPr>
          <w:rFonts w:ascii="Arial" w:hAnsi="Arial" w:cs="Arial"/>
          <w:lang w:val="en-US"/>
        </w:rPr>
        <w:t xml:space="preserve">. </w:t>
      </w:r>
    </w:p>
    <w:p w14:paraId="05D0CDDE" w14:textId="40FF08C7" w:rsidR="004C64B6" w:rsidRPr="00CE0424" w:rsidRDefault="004C64B6" w:rsidP="004C64B6">
      <w:pPr>
        <w:pStyle w:val="Observation"/>
      </w:pPr>
      <w:bookmarkStart w:id="53" w:name="_Toc534811018"/>
      <w:bookmarkStart w:id="54" w:name="_Toc534992131"/>
      <w:r>
        <w:t>Sequence-based HARQ feedback is beneficial due to reduced overhead and complexity.</w:t>
      </w:r>
      <w:bookmarkEnd w:id="53"/>
      <w:bookmarkEnd w:id="54"/>
    </w:p>
    <w:p w14:paraId="6B911A6A" w14:textId="1BAF45BF" w:rsidR="00E83BBB" w:rsidRPr="00094E7B" w:rsidRDefault="00E83BBB" w:rsidP="00E83BBB">
      <w:pPr>
        <w:jc w:val="both"/>
        <w:rPr>
          <w:rFonts w:ascii="Arial" w:hAnsi="Arial"/>
          <w:bCs/>
          <w:lang w:val="en-US" w:eastAsia="zh-CN"/>
        </w:rPr>
      </w:pPr>
      <w:r>
        <w:rPr>
          <w:rFonts w:ascii="Arial" w:hAnsi="Arial"/>
          <w:bCs/>
          <w:lang w:val="en-US" w:eastAsia="zh-CN"/>
        </w:rPr>
        <w:t>Furthermore, i</w:t>
      </w:r>
      <w:r w:rsidRPr="00094E7B">
        <w:rPr>
          <w:rFonts w:ascii="Arial" w:hAnsi="Arial"/>
          <w:bCs/>
          <w:lang w:val="en-US" w:eastAsia="zh-CN"/>
        </w:rPr>
        <w:t xml:space="preserve">n contribution </w:t>
      </w:r>
      <w:r w:rsidR="003D7F9F">
        <w:rPr>
          <w:rFonts w:ascii="Arial" w:hAnsi="Arial"/>
          <w:bCs/>
          <w:lang w:val="en-US" w:eastAsia="zh-CN"/>
        </w:rPr>
        <w:fldChar w:fldCharType="begin"/>
      </w:r>
      <w:r w:rsidR="003D7F9F">
        <w:rPr>
          <w:rFonts w:ascii="Arial" w:hAnsi="Arial"/>
          <w:bCs/>
          <w:lang w:val="en-US" w:eastAsia="zh-CN"/>
        </w:rPr>
        <w:instrText xml:space="preserve"> REF _Ref534811372 \r \h </w:instrText>
      </w:r>
      <w:r w:rsidR="003D7F9F">
        <w:rPr>
          <w:rFonts w:ascii="Arial" w:hAnsi="Arial"/>
          <w:bCs/>
          <w:lang w:val="en-US" w:eastAsia="zh-CN"/>
        </w:rPr>
      </w:r>
      <w:r w:rsidR="003D7F9F">
        <w:rPr>
          <w:rFonts w:ascii="Arial" w:hAnsi="Arial"/>
          <w:bCs/>
          <w:lang w:val="en-US" w:eastAsia="zh-CN"/>
        </w:rPr>
        <w:fldChar w:fldCharType="separate"/>
      </w:r>
      <w:r w:rsidR="003F1405">
        <w:rPr>
          <w:rFonts w:ascii="Arial" w:hAnsi="Arial"/>
          <w:bCs/>
          <w:lang w:val="en-US" w:eastAsia="zh-CN"/>
        </w:rPr>
        <w:t>[1]</w:t>
      </w:r>
      <w:r w:rsidR="003D7F9F">
        <w:rPr>
          <w:rFonts w:ascii="Arial" w:hAnsi="Arial"/>
          <w:bCs/>
          <w:lang w:val="en-US" w:eastAsia="zh-CN"/>
        </w:rPr>
        <w:fldChar w:fldCharType="end"/>
      </w:r>
      <w:r w:rsidRPr="00094E7B">
        <w:rPr>
          <w:rFonts w:ascii="Arial" w:hAnsi="Arial"/>
          <w:bCs/>
          <w:lang w:val="en-US" w:eastAsia="zh-CN"/>
        </w:rPr>
        <w:t xml:space="preserve"> we </w:t>
      </w:r>
      <w:r>
        <w:rPr>
          <w:rFonts w:ascii="Arial" w:hAnsi="Arial"/>
          <w:bCs/>
          <w:lang w:val="en-US" w:eastAsia="zh-CN"/>
        </w:rPr>
        <w:t xml:space="preserve">propose </w:t>
      </w:r>
      <w:r w:rsidRPr="00094E7B">
        <w:rPr>
          <w:rFonts w:ascii="Arial" w:hAnsi="Arial"/>
          <w:bCs/>
          <w:lang w:val="en-US" w:eastAsia="zh-CN"/>
        </w:rPr>
        <w:t>support</w:t>
      </w:r>
      <w:r w:rsidR="00453FE6">
        <w:rPr>
          <w:rFonts w:ascii="Arial" w:hAnsi="Arial"/>
          <w:bCs/>
          <w:lang w:val="en-US" w:eastAsia="zh-CN"/>
        </w:rPr>
        <w:t>ing</w:t>
      </w:r>
      <w:r w:rsidRPr="00094E7B">
        <w:rPr>
          <w:rFonts w:ascii="Arial" w:hAnsi="Arial"/>
          <w:bCs/>
          <w:lang w:val="en-US" w:eastAsia="zh-CN"/>
        </w:rPr>
        <w:t xml:space="preserve"> CBG-based HARQ</w:t>
      </w:r>
      <w:r>
        <w:rPr>
          <w:rFonts w:ascii="Arial" w:hAnsi="Arial"/>
          <w:bCs/>
          <w:lang w:val="en-US" w:eastAsia="zh-CN"/>
        </w:rPr>
        <w:t xml:space="preserve"> </w:t>
      </w:r>
      <w:r w:rsidRPr="00094E7B">
        <w:rPr>
          <w:rFonts w:ascii="Arial" w:hAnsi="Arial"/>
          <w:bCs/>
          <w:lang w:val="en-US" w:eastAsia="zh-CN"/>
        </w:rPr>
        <w:t xml:space="preserve">for NR SL, and </w:t>
      </w:r>
      <w:r>
        <w:rPr>
          <w:rFonts w:ascii="Arial" w:hAnsi="Arial"/>
          <w:bCs/>
          <w:lang w:val="en-US" w:eastAsia="zh-CN"/>
        </w:rPr>
        <w:t xml:space="preserve">that </w:t>
      </w:r>
      <w:r w:rsidRPr="00094E7B">
        <w:rPr>
          <w:rFonts w:ascii="Arial" w:hAnsi="Arial"/>
          <w:bCs/>
          <w:lang w:val="en-US" w:eastAsia="zh-CN"/>
        </w:rPr>
        <w:t xml:space="preserve">the support is configurable. </w:t>
      </w:r>
      <w:r>
        <w:rPr>
          <w:rFonts w:ascii="Arial" w:hAnsi="Arial"/>
          <w:bCs/>
          <w:lang w:val="en-US" w:eastAsia="zh-CN"/>
        </w:rPr>
        <w:t>Regarding</w:t>
      </w:r>
      <w:r w:rsidRPr="00094E7B">
        <w:rPr>
          <w:rFonts w:ascii="Arial" w:hAnsi="Arial"/>
          <w:bCs/>
          <w:lang w:val="en-US" w:eastAsia="zh-CN"/>
        </w:rPr>
        <w:t xml:space="preserve"> the PHY format of the CBG-based </w:t>
      </w:r>
      <w:r>
        <w:rPr>
          <w:rFonts w:ascii="Arial" w:hAnsi="Arial"/>
          <w:bCs/>
          <w:lang w:val="en-US" w:eastAsia="zh-CN"/>
        </w:rPr>
        <w:t xml:space="preserve">HARQ </w:t>
      </w:r>
      <w:r w:rsidRPr="00094E7B">
        <w:rPr>
          <w:rFonts w:ascii="Arial" w:hAnsi="Arial"/>
          <w:bCs/>
          <w:lang w:val="en-US" w:eastAsia="zh-CN"/>
        </w:rPr>
        <w:t xml:space="preserve">feedback, we believe that the same sequence-based approach as </w:t>
      </w:r>
      <w:r>
        <w:rPr>
          <w:rFonts w:ascii="Arial" w:hAnsi="Arial"/>
          <w:bCs/>
          <w:lang w:val="en-US" w:eastAsia="zh-CN"/>
        </w:rPr>
        <w:t>in</w:t>
      </w:r>
      <w:r w:rsidRPr="00094E7B">
        <w:rPr>
          <w:rFonts w:ascii="Arial" w:hAnsi="Arial"/>
          <w:bCs/>
          <w:lang w:val="en-US" w:eastAsia="zh-CN"/>
        </w:rPr>
        <w:t xml:space="preserve"> the </w:t>
      </w:r>
      <w:r>
        <w:rPr>
          <w:rFonts w:ascii="Arial" w:hAnsi="Arial"/>
          <w:bCs/>
          <w:lang w:val="en-US" w:eastAsia="zh-CN"/>
        </w:rPr>
        <w:t xml:space="preserve">case of </w:t>
      </w:r>
      <w:r w:rsidRPr="00094E7B">
        <w:rPr>
          <w:rFonts w:ascii="Arial" w:hAnsi="Arial"/>
          <w:bCs/>
          <w:lang w:val="en-US" w:eastAsia="zh-CN"/>
        </w:rPr>
        <w:t xml:space="preserve">TB-based </w:t>
      </w:r>
      <w:r>
        <w:rPr>
          <w:rFonts w:ascii="Arial" w:hAnsi="Arial"/>
          <w:bCs/>
          <w:lang w:val="en-US" w:eastAsia="zh-CN"/>
        </w:rPr>
        <w:t xml:space="preserve">HARQ feedback, described above, </w:t>
      </w:r>
      <w:r w:rsidRPr="00094E7B">
        <w:rPr>
          <w:rFonts w:ascii="Arial" w:hAnsi="Arial"/>
          <w:bCs/>
          <w:lang w:val="en-US" w:eastAsia="zh-CN"/>
        </w:rPr>
        <w:t xml:space="preserve">can be applied. In fact, </w:t>
      </w:r>
      <w:r w:rsidR="00176BA3">
        <w:rPr>
          <w:rFonts w:ascii="Arial" w:hAnsi="Arial"/>
          <w:bCs/>
          <w:lang w:val="en-US" w:eastAsia="zh-CN"/>
        </w:rPr>
        <w:t xml:space="preserve">for CBG-based HARQ, </w:t>
      </w:r>
      <w:r w:rsidRPr="00094E7B">
        <w:rPr>
          <w:rFonts w:ascii="Arial" w:hAnsi="Arial"/>
          <w:bCs/>
          <w:lang w:val="en-US" w:eastAsia="zh-CN"/>
        </w:rPr>
        <w:t xml:space="preserve">the </w:t>
      </w:r>
      <w:r w:rsidR="00176BA3">
        <w:rPr>
          <w:rFonts w:ascii="Arial" w:hAnsi="Arial"/>
          <w:bCs/>
          <w:lang w:val="en-US" w:eastAsia="zh-CN"/>
        </w:rPr>
        <w:t xml:space="preserve">reduced overhead of </w:t>
      </w:r>
      <w:r w:rsidRPr="00094E7B">
        <w:rPr>
          <w:rFonts w:ascii="Arial" w:hAnsi="Arial"/>
          <w:bCs/>
          <w:lang w:val="en-US" w:eastAsia="zh-CN"/>
        </w:rPr>
        <w:t xml:space="preserve">sequence-based </w:t>
      </w:r>
      <w:r w:rsidR="00176BA3">
        <w:rPr>
          <w:rFonts w:ascii="Arial" w:hAnsi="Arial"/>
          <w:bCs/>
          <w:lang w:val="en-US" w:eastAsia="zh-CN"/>
        </w:rPr>
        <w:t>feedback compared to channel-based feedback can be more significant</w:t>
      </w:r>
      <w:r w:rsidRPr="00094E7B">
        <w:rPr>
          <w:rFonts w:ascii="Arial" w:hAnsi="Arial"/>
          <w:bCs/>
          <w:lang w:val="en-US" w:eastAsia="zh-CN"/>
        </w:rPr>
        <w:t>.</w:t>
      </w:r>
      <w:r>
        <w:rPr>
          <w:rFonts w:ascii="Arial" w:hAnsi="Arial"/>
          <w:bCs/>
          <w:lang w:val="en-US" w:eastAsia="zh-CN"/>
        </w:rPr>
        <w:t xml:space="preserve"> Supporting sequence-based feedback for the CBG-based HARQ also simplifies the SL design as only one method of sending feedback is applied for both TB-based and CBG-based cases.</w:t>
      </w:r>
    </w:p>
    <w:p w14:paraId="53A3869C" w14:textId="31383D65" w:rsidR="00055B25" w:rsidRDefault="00F95B4F" w:rsidP="00F95B4F">
      <w:pPr>
        <w:pStyle w:val="Proposal"/>
        <w:jc w:val="left"/>
        <w:rPr>
          <w:lang w:val="en-US"/>
        </w:rPr>
      </w:pPr>
      <w:bookmarkStart w:id="55" w:name="_Toc528951903"/>
      <w:bookmarkStart w:id="56" w:name="_Toc534811036"/>
      <w:bookmarkStart w:id="57" w:name="_Toc534992149"/>
      <w:r w:rsidRPr="00AF646E">
        <w:rPr>
          <w:lang w:val="en-US"/>
        </w:rPr>
        <w:t>NR SL supports sequence-based HARQ feedback</w:t>
      </w:r>
      <w:r w:rsidR="004C64B6">
        <w:rPr>
          <w:lang w:val="en-US"/>
        </w:rPr>
        <w:t>, for both TB-based and CBG-based cases</w:t>
      </w:r>
      <w:r w:rsidRPr="00AF646E">
        <w:rPr>
          <w:lang w:val="en-US"/>
        </w:rPr>
        <w:t>.</w:t>
      </w:r>
      <w:bookmarkEnd w:id="55"/>
      <w:bookmarkEnd w:id="56"/>
      <w:bookmarkEnd w:id="57"/>
      <w:r w:rsidR="00055B25">
        <w:rPr>
          <w:lang w:val="en-US"/>
        </w:rPr>
        <w:t xml:space="preserve"> </w:t>
      </w:r>
    </w:p>
    <w:p w14:paraId="7BED226F" w14:textId="716FF670" w:rsidR="00910020" w:rsidRPr="00786A1A" w:rsidRDefault="00910020">
      <w:pPr>
        <w:jc w:val="both"/>
        <w:rPr>
          <w:rFonts w:ascii="Arial" w:hAnsi="Arial"/>
          <w:bCs/>
          <w:lang w:val="en-US" w:eastAsia="zh-CN"/>
        </w:rPr>
      </w:pPr>
      <w:bookmarkStart w:id="58" w:name="_Toc525039703"/>
      <w:r w:rsidRPr="00786A1A">
        <w:rPr>
          <w:rFonts w:ascii="Arial" w:hAnsi="Arial"/>
          <w:bCs/>
          <w:lang w:val="en-US" w:eastAsia="zh-CN"/>
        </w:rPr>
        <w:t>Regarding the sequence design, our view is that using low PAPR sequences is necessary to guarantee good coverage. As such, the design of PUCCH format 0 and PUCCH format 1 in NR Re</w:t>
      </w:r>
      <w:r w:rsidR="00ED3903">
        <w:rPr>
          <w:rFonts w:ascii="Arial" w:hAnsi="Arial"/>
          <w:bCs/>
          <w:lang w:eastAsia="zh-CN"/>
        </w:rPr>
        <w:t>l</w:t>
      </w:r>
      <w:r w:rsidRPr="00786A1A">
        <w:rPr>
          <w:rFonts w:ascii="Arial" w:hAnsi="Arial"/>
          <w:bCs/>
          <w:lang w:val="en-US" w:eastAsia="zh-CN"/>
        </w:rPr>
        <w:t xml:space="preserve">-15 can be good references. It is also important to design the feedback sequences so that they can efficiently accommodate the Tx-to-Rx transition time or the AGC settling at the receiver of the feedback. </w:t>
      </w:r>
    </w:p>
    <w:p w14:paraId="57BE14BC" w14:textId="11F55583" w:rsidR="00910020" w:rsidRPr="00786A1A" w:rsidRDefault="00910020" w:rsidP="00786A1A">
      <w:pPr>
        <w:pStyle w:val="Proposal"/>
      </w:pPr>
      <w:bookmarkStart w:id="59" w:name="_Toc534811037"/>
      <w:bookmarkStart w:id="60" w:name="_Toc534992150"/>
      <w:r w:rsidRPr="00786A1A">
        <w:t>Use low-PAPR sequences for HARQ feedback. NR Rel-15 PUCCH format 0 and format 1 can be used as a starting point.</w:t>
      </w:r>
      <w:r w:rsidR="00CE0384" w:rsidRPr="00786A1A">
        <w:t xml:space="preserve"> </w:t>
      </w:r>
      <w:bookmarkStart w:id="61" w:name="_Toc534791083"/>
      <w:bookmarkEnd w:id="61"/>
      <w:r w:rsidRPr="00786A1A">
        <w:t xml:space="preserve">FFS </w:t>
      </w:r>
      <w:r w:rsidR="00546A51" w:rsidRPr="00786A1A">
        <w:t xml:space="preserve">the need and mechanism </w:t>
      </w:r>
      <w:r w:rsidRPr="00786A1A">
        <w:t xml:space="preserve">to handle </w:t>
      </w:r>
      <w:r w:rsidR="00546A51" w:rsidRPr="00786A1A">
        <w:t>TX-to-RX</w:t>
      </w:r>
      <w:r w:rsidRPr="00786A1A">
        <w:t xml:space="preserve"> </w:t>
      </w:r>
      <w:r w:rsidR="00546A51" w:rsidRPr="00786A1A">
        <w:t xml:space="preserve">switching time and </w:t>
      </w:r>
      <w:r w:rsidR="00814DC4" w:rsidRPr="00786A1A">
        <w:t>A</w:t>
      </w:r>
      <w:r w:rsidR="00814DC4">
        <w:t>GC</w:t>
      </w:r>
      <w:r w:rsidR="00814DC4" w:rsidRPr="00786A1A">
        <w:t xml:space="preserve"> </w:t>
      </w:r>
      <w:r w:rsidR="00546A51" w:rsidRPr="00786A1A">
        <w:t>settling for HARQ feedback.</w:t>
      </w:r>
      <w:bookmarkEnd w:id="59"/>
      <w:bookmarkEnd w:id="60"/>
    </w:p>
    <w:p w14:paraId="23B60B3F" w14:textId="3D8571EF" w:rsidR="002F05EC" w:rsidRDefault="002F05EC" w:rsidP="00F95B4F">
      <w:pPr>
        <w:jc w:val="both"/>
        <w:rPr>
          <w:rFonts w:ascii="Arial" w:hAnsi="Arial"/>
          <w:bCs/>
          <w:lang w:val="en-US" w:eastAsia="zh-CN"/>
        </w:rPr>
      </w:pPr>
      <w:r>
        <w:rPr>
          <w:rFonts w:ascii="Arial" w:hAnsi="Arial"/>
          <w:bCs/>
          <w:lang w:val="en-US" w:eastAsia="zh-CN"/>
        </w:rPr>
        <w:t>Details of how to handle HARQ feedback and retransmission for both unicast and groupcast are discussed in our companion contribution</w:t>
      </w:r>
      <w:r w:rsidR="003D7F9F">
        <w:rPr>
          <w:rFonts w:ascii="Arial" w:hAnsi="Arial"/>
          <w:bCs/>
          <w:lang w:val="en-US" w:eastAsia="zh-CN"/>
        </w:rPr>
        <w:t xml:space="preserve"> </w:t>
      </w:r>
      <w:r w:rsidR="003D7F9F">
        <w:rPr>
          <w:rFonts w:ascii="Arial" w:hAnsi="Arial"/>
          <w:bCs/>
          <w:highlight w:val="yellow"/>
          <w:lang w:val="en-US" w:eastAsia="zh-CN"/>
        </w:rPr>
        <w:fldChar w:fldCharType="begin"/>
      </w:r>
      <w:r w:rsidR="003D7F9F">
        <w:rPr>
          <w:rFonts w:ascii="Arial" w:hAnsi="Arial"/>
          <w:bCs/>
          <w:lang w:val="en-US" w:eastAsia="zh-CN"/>
        </w:rPr>
        <w:instrText xml:space="preserve"> REF _Ref534811372 \r \h </w:instrText>
      </w:r>
      <w:r w:rsidR="003D7F9F">
        <w:rPr>
          <w:rFonts w:ascii="Arial" w:hAnsi="Arial"/>
          <w:bCs/>
          <w:highlight w:val="yellow"/>
          <w:lang w:val="en-US" w:eastAsia="zh-CN"/>
        </w:rPr>
      </w:r>
      <w:r w:rsidR="003D7F9F">
        <w:rPr>
          <w:rFonts w:ascii="Arial" w:hAnsi="Arial"/>
          <w:bCs/>
          <w:highlight w:val="yellow"/>
          <w:lang w:val="en-US" w:eastAsia="zh-CN"/>
        </w:rPr>
        <w:fldChar w:fldCharType="separate"/>
      </w:r>
      <w:r w:rsidR="003F1405">
        <w:rPr>
          <w:rFonts w:ascii="Arial" w:hAnsi="Arial"/>
          <w:bCs/>
          <w:lang w:val="en-US" w:eastAsia="zh-CN"/>
        </w:rPr>
        <w:t>[1]</w:t>
      </w:r>
      <w:r w:rsidR="003D7F9F">
        <w:rPr>
          <w:rFonts w:ascii="Arial" w:hAnsi="Arial"/>
          <w:bCs/>
          <w:highlight w:val="yellow"/>
          <w:lang w:val="en-US" w:eastAsia="zh-CN"/>
        </w:rPr>
        <w:fldChar w:fldCharType="end"/>
      </w:r>
      <w:r>
        <w:rPr>
          <w:rFonts w:ascii="Arial" w:hAnsi="Arial"/>
          <w:bCs/>
          <w:lang w:val="en-US" w:eastAsia="zh-CN"/>
        </w:rPr>
        <w:t>.</w:t>
      </w:r>
    </w:p>
    <w:p w14:paraId="30DC694D" w14:textId="3C265E43" w:rsidR="003A4775" w:rsidRDefault="003A4775" w:rsidP="00F95B4F">
      <w:pPr>
        <w:jc w:val="both"/>
        <w:rPr>
          <w:rFonts w:ascii="Arial" w:hAnsi="Arial"/>
          <w:bCs/>
          <w:lang w:val="en-US" w:eastAsia="zh-CN"/>
        </w:rPr>
      </w:pPr>
      <w:r>
        <w:rPr>
          <w:rFonts w:ascii="Arial" w:hAnsi="Arial"/>
          <w:bCs/>
          <w:lang w:val="en-US" w:eastAsia="zh-CN"/>
        </w:rPr>
        <w:t>Regarding resource mapping for the PSFCH</w:t>
      </w:r>
      <w:r w:rsidRPr="00094E7B">
        <w:rPr>
          <w:rFonts w:ascii="Arial" w:hAnsi="Arial"/>
          <w:bCs/>
          <w:lang w:val="en-US" w:eastAsia="zh-CN"/>
        </w:rPr>
        <w:t>, we believe that PSFCH should be carried at the end of the slot</w:t>
      </w:r>
      <w:r w:rsidR="00892B2C">
        <w:rPr>
          <w:rFonts w:ascii="Arial" w:hAnsi="Arial"/>
          <w:bCs/>
          <w:lang w:val="en-US" w:eastAsia="zh-CN"/>
        </w:rPr>
        <w:t>.</w:t>
      </w:r>
    </w:p>
    <w:p w14:paraId="6D59443E" w14:textId="182C4BCA" w:rsidR="002476C7" w:rsidRPr="002476C7" w:rsidRDefault="003A4775" w:rsidP="002476C7">
      <w:pPr>
        <w:pStyle w:val="Proposal"/>
        <w:jc w:val="left"/>
        <w:rPr>
          <w:lang w:val="en-US"/>
        </w:rPr>
      </w:pPr>
      <w:bookmarkStart w:id="62" w:name="_Toc534811038"/>
      <w:bookmarkStart w:id="63" w:name="_Toc534992151"/>
      <w:r>
        <w:rPr>
          <w:lang w:val="en-US"/>
        </w:rPr>
        <w:t>PSFCH is transmitted at the end of a slot.</w:t>
      </w:r>
      <w:bookmarkEnd w:id="62"/>
      <w:bookmarkEnd w:id="63"/>
    </w:p>
    <w:p w14:paraId="4C7837E2" w14:textId="77777777" w:rsidR="00EB732F" w:rsidRDefault="00EB732F" w:rsidP="00EB732F">
      <w:pPr>
        <w:jc w:val="both"/>
        <w:rPr>
          <w:rFonts w:ascii="Arial" w:hAnsi="Arial" w:cs="Arial"/>
          <w:lang w:val="en-US"/>
        </w:rPr>
      </w:pPr>
      <w:r>
        <w:rPr>
          <w:rFonts w:ascii="Arial" w:hAnsi="Arial" w:cs="Arial"/>
          <w:lang w:val="en-US"/>
        </w:rPr>
        <w:lastRenderedPageBreak/>
        <w:t xml:space="preserve">Furthermore, transmissions with HARQ feedback (e.g. unicast/groupcast) must coexist with transmissions without HARQ feedback (e.g. broadcast). One straightforward approach to allow coexistence is to always assume the presence of HARQ feedback in every slot and confine the PSSCH transmissions to the first part of the slot. However, this leads to resource wastage in case there is no HARQ feedbacks. Therefore, we propose to have a flexible design where the presence of a HARQ feedback in a slot is signaled using SCI in the PSCCH. </w:t>
      </w:r>
    </w:p>
    <w:p w14:paraId="3B04B87C" w14:textId="77777777" w:rsidR="00EB732F" w:rsidRDefault="00EB732F" w:rsidP="00EB732F">
      <w:pPr>
        <w:pStyle w:val="Observation"/>
        <w:ind w:left="360" w:hanging="360"/>
        <w:rPr>
          <w:lang w:val="en-US"/>
        </w:rPr>
      </w:pPr>
      <w:bookmarkStart w:id="64" w:name="_Toc525923548"/>
      <w:bookmarkStart w:id="65" w:name="_Toc528950786"/>
      <w:bookmarkStart w:id="66" w:name="_Ref534700721"/>
      <w:bookmarkStart w:id="67" w:name="_Toc534811019"/>
      <w:bookmarkStart w:id="68" w:name="_Toc534992132"/>
      <w:r>
        <w:rPr>
          <w:lang w:val="en-US"/>
        </w:rPr>
        <w:t>HARQ feedbacks may not always be present in the slot.</w:t>
      </w:r>
      <w:bookmarkEnd w:id="64"/>
      <w:bookmarkEnd w:id="65"/>
      <w:bookmarkEnd w:id="66"/>
      <w:bookmarkEnd w:id="67"/>
      <w:bookmarkEnd w:id="68"/>
      <w:r>
        <w:rPr>
          <w:lang w:val="en-US"/>
        </w:rPr>
        <w:t xml:space="preserve"> </w:t>
      </w:r>
    </w:p>
    <w:p w14:paraId="3F264FA7" w14:textId="18B419C8" w:rsidR="00EB732F" w:rsidRPr="001C789C" w:rsidRDefault="00EB732F" w:rsidP="00EB732F">
      <w:pPr>
        <w:pStyle w:val="Proposal"/>
      </w:pPr>
      <w:bookmarkStart w:id="69" w:name="_Toc525923552"/>
      <w:bookmarkStart w:id="70" w:name="_Toc528950860"/>
      <w:bookmarkStart w:id="71" w:name="_Ref534702527"/>
      <w:bookmarkStart w:id="72" w:name="_Toc534807837"/>
      <w:bookmarkStart w:id="73" w:name="_Toc534811039"/>
      <w:bookmarkStart w:id="74" w:name="_Toc534992152"/>
      <w:r w:rsidRPr="001C789C">
        <w:t xml:space="preserve">The presence of PSFCH is </w:t>
      </w:r>
      <w:r w:rsidR="00B46E1C" w:rsidRPr="001C789C">
        <w:t>signalled</w:t>
      </w:r>
      <w:r w:rsidRPr="001C789C">
        <w:t xml:space="preserve"> in the SCI scheduling the corresponding PSSCH.</w:t>
      </w:r>
      <w:bookmarkEnd w:id="69"/>
      <w:bookmarkEnd w:id="70"/>
      <w:bookmarkEnd w:id="71"/>
      <w:bookmarkEnd w:id="72"/>
      <w:bookmarkEnd w:id="73"/>
      <w:bookmarkEnd w:id="74"/>
      <w:r w:rsidRPr="001C789C">
        <w:t xml:space="preserve"> </w:t>
      </w:r>
    </w:p>
    <w:p w14:paraId="5EB4873B" w14:textId="77777777" w:rsidR="00E4428B" w:rsidRDefault="00E4428B" w:rsidP="00E4428B">
      <w:pPr>
        <w:jc w:val="both"/>
        <w:rPr>
          <w:rFonts w:ascii="Arial" w:hAnsi="Arial"/>
          <w:lang w:val="en-US" w:eastAsia="zh-CN"/>
        </w:rPr>
      </w:pPr>
      <w:r>
        <w:rPr>
          <w:rFonts w:ascii="Arial" w:hAnsi="Arial"/>
          <w:lang w:val="en-US" w:eastAsia="zh-CN"/>
        </w:rPr>
        <w:t xml:space="preserve">We also believe that </w:t>
      </w:r>
      <w:r w:rsidRPr="00BF16AA">
        <w:rPr>
          <w:rFonts w:ascii="Arial" w:hAnsi="Arial"/>
          <w:lang w:val="en-US" w:eastAsia="zh-CN"/>
        </w:rPr>
        <w:t xml:space="preserve">RAN1 </w:t>
      </w:r>
      <w:r>
        <w:rPr>
          <w:rFonts w:ascii="Arial" w:hAnsi="Arial"/>
          <w:lang w:val="en-US" w:eastAsia="zh-CN"/>
        </w:rPr>
        <w:t xml:space="preserve">should </w:t>
      </w:r>
      <w:r w:rsidRPr="00BF16AA">
        <w:rPr>
          <w:rFonts w:ascii="Arial" w:hAnsi="Arial"/>
          <w:lang w:val="en-US" w:eastAsia="zh-CN"/>
        </w:rPr>
        <w:t xml:space="preserve">explore the time/frequency relationship between SL data transmission </w:t>
      </w:r>
      <w:r>
        <w:rPr>
          <w:rFonts w:ascii="Arial" w:hAnsi="Arial"/>
          <w:lang w:val="en-US" w:eastAsia="zh-CN"/>
        </w:rPr>
        <w:t xml:space="preserve">(PSSCH) </w:t>
      </w:r>
      <w:r w:rsidRPr="00BF16AA">
        <w:rPr>
          <w:rFonts w:ascii="Arial" w:hAnsi="Arial"/>
          <w:lang w:val="en-US" w:eastAsia="zh-CN"/>
        </w:rPr>
        <w:t>and the associated HARQ feedback</w:t>
      </w:r>
      <w:r>
        <w:rPr>
          <w:rFonts w:ascii="Arial" w:hAnsi="Arial"/>
          <w:lang w:val="en-US" w:eastAsia="zh-CN"/>
        </w:rPr>
        <w:t xml:space="preserve"> (PSFCH)</w:t>
      </w:r>
      <w:r w:rsidRPr="00BF16AA">
        <w:rPr>
          <w:rFonts w:ascii="Arial" w:hAnsi="Arial"/>
          <w:lang w:val="en-US" w:eastAsia="zh-CN"/>
        </w:rPr>
        <w:t xml:space="preserve">. </w:t>
      </w:r>
      <w:r>
        <w:rPr>
          <w:rFonts w:ascii="Arial" w:hAnsi="Arial"/>
          <w:lang w:val="en-US" w:eastAsia="zh-CN"/>
        </w:rPr>
        <w:t xml:space="preserve">There are two options for this. The first option would be </w:t>
      </w:r>
      <w:r w:rsidRPr="00BF16AA">
        <w:rPr>
          <w:rFonts w:ascii="Arial" w:hAnsi="Arial"/>
          <w:lang w:val="en-US" w:eastAsia="zh-CN"/>
        </w:rPr>
        <w:t>transmitt</w:t>
      </w:r>
      <w:r>
        <w:rPr>
          <w:rFonts w:ascii="Arial" w:hAnsi="Arial"/>
          <w:lang w:val="en-US" w:eastAsia="zh-CN"/>
        </w:rPr>
        <w:t>ing the PSFCH</w:t>
      </w:r>
      <w:r w:rsidRPr="00BF16AA">
        <w:rPr>
          <w:rFonts w:ascii="Arial" w:hAnsi="Arial"/>
          <w:lang w:val="en-US" w:eastAsia="zh-CN"/>
        </w:rPr>
        <w:t xml:space="preserve"> with a </w:t>
      </w:r>
      <w:r>
        <w:rPr>
          <w:rFonts w:ascii="Arial" w:hAnsi="Arial"/>
          <w:lang w:val="en-US" w:eastAsia="zh-CN"/>
        </w:rPr>
        <w:t>deterministic</w:t>
      </w:r>
      <w:r w:rsidRPr="00BF16AA">
        <w:rPr>
          <w:rFonts w:ascii="Arial" w:hAnsi="Arial"/>
          <w:lang w:val="en-US" w:eastAsia="zh-CN"/>
        </w:rPr>
        <w:t xml:space="preserve"> time relationship </w:t>
      </w:r>
      <w:r>
        <w:rPr>
          <w:rFonts w:ascii="Arial" w:hAnsi="Arial"/>
          <w:lang w:val="en-US" w:eastAsia="zh-CN"/>
        </w:rPr>
        <w:t>to</w:t>
      </w:r>
      <w:r w:rsidRPr="00BF16AA">
        <w:rPr>
          <w:rFonts w:ascii="Arial" w:hAnsi="Arial"/>
          <w:lang w:val="en-US" w:eastAsia="zh-CN"/>
        </w:rPr>
        <w:t xml:space="preserve"> the </w:t>
      </w:r>
      <w:r>
        <w:rPr>
          <w:rFonts w:ascii="Arial" w:hAnsi="Arial"/>
          <w:lang w:val="en-US" w:eastAsia="zh-CN"/>
        </w:rPr>
        <w:t>associated PSSCH. In that way the time/frequency resources for the PSFCH can be</w:t>
      </w:r>
      <w:r w:rsidRPr="00BF16AA">
        <w:rPr>
          <w:rFonts w:ascii="Arial" w:hAnsi="Arial"/>
          <w:lang w:val="en-US" w:eastAsia="zh-CN"/>
        </w:rPr>
        <w:t xml:space="preserve"> reserved</w:t>
      </w:r>
      <w:r>
        <w:rPr>
          <w:rFonts w:ascii="Arial" w:hAnsi="Arial"/>
          <w:lang w:val="en-US" w:eastAsia="zh-CN"/>
        </w:rPr>
        <w:t xml:space="preserve"> in advance by the control information of the PSSCH</w:t>
      </w:r>
      <w:r w:rsidRPr="00BF16AA">
        <w:rPr>
          <w:rFonts w:ascii="Arial" w:hAnsi="Arial"/>
          <w:lang w:val="en-US" w:eastAsia="zh-CN"/>
        </w:rPr>
        <w:t xml:space="preserve">. </w:t>
      </w:r>
      <w:r>
        <w:rPr>
          <w:rFonts w:ascii="Arial" w:hAnsi="Arial"/>
          <w:lang w:val="en-US" w:eastAsia="zh-CN"/>
        </w:rPr>
        <w:t>Another</w:t>
      </w:r>
      <w:r w:rsidRPr="00BF16AA">
        <w:rPr>
          <w:rFonts w:ascii="Arial" w:hAnsi="Arial"/>
          <w:lang w:val="en-US" w:eastAsia="zh-CN"/>
        </w:rPr>
        <w:t xml:space="preserve"> advantage is that there would be a 1:1 mapping between </w:t>
      </w:r>
      <w:r>
        <w:rPr>
          <w:rFonts w:ascii="Arial" w:hAnsi="Arial"/>
          <w:lang w:val="en-US" w:eastAsia="zh-CN"/>
        </w:rPr>
        <w:t>a data transmission</w:t>
      </w:r>
      <w:r w:rsidRPr="00BF16AA">
        <w:rPr>
          <w:rFonts w:ascii="Arial" w:hAnsi="Arial"/>
          <w:lang w:val="en-US" w:eastAsia="zh-CN"/>
        </w:rPr>
        <w:t xml:space="preserve"> and its </w:t>
      </w:r>
      <w:r>
        <w:rPr>
          <w:rFonts w:ascii="Arial" w:hAnsi="Arial"/>
          <w:lang w:val="en-US" w:eastAsia="zh-CN"/>
        </w:rPr>
        <w:t>associated</w:t>
      </w:r>
      <w:r w:rsidRPr="00BF16AA">
        <w:rPr>
          <w:rFonts w:ascii="Arial" w:hAnsi="Arial"/>
          <w:lang w:val="en-US" w:eastAsia="zh-CN"/>
        </w:rPr>
        <w:t xml:space="preserve"> HARQ feedback, thereby </w:t>
      </w:r>
      <w:r>
        <w:rPr>
          <w:rFonts w:ascii="Arial" w:hAnsi="Arial"/>
          <w:lang w:val="en-US" w:eastAsia="zh-CN"/>
        </w:rPr>
        <w:t>minimizing</w:t>
      </w:r>
      <w:r w:rsidRPr="00BF16AA">
        <w:rPr>
          <w:rFonts w:ascii="Arial" w:hAnsi="Arial"/>
          <w:lang w:val="en-US" w:eastAsia="zh-CN"/>
        </w:rPr>
        <w:t xml:space="preserve"> the overhead </w:t>
      </w:r>
      <w:r>
        <w:rPr>
          <w:rFonts w:ascii="Arial" w:hAnsi="Arial"/>
          <w:lang w:val="en-US" w:eastAsia="zh-CN"/>
        </w:rPr>
        <w:t>needed for identifying the HARQ feedback at the transmitter of the data packet</w:t>
      </w:r>
      <w:r>
        <w:rPr>
          <w:rFonts w:ascii="Arial" w:eastAsia="Calibri" w:hAnsi="Arial" w:cs="Arial"/>
          <w:lang w:val="en-US" w:eastAsia="en-GB"/>
        </w:rPr>
        <w:t>.</w:t>
      </w:r>
      <w:r>
        <w:rPr>
          <w:rFonts w:ascii="Arial" w:hAnsi="Arial"/>
          <w:lang w:val="en-US" w:eastAsia="zh-CN"/>
        </w:rPr>
        <w:t xml:space="preserve"> The second option would be transmitting the</w:t>
      </w:r>
      <w:r w:rsidRPr="00BF16AA">
        <w:rPr>
          <w:rFonts w:ascii="Arial" w:hAnsi="Arial"/>
          <w:lang w:val="en-US" w:eastAsia="zh-CN"/>
        </w:rPr>
        <w:t xml:space="preserve"> HARQ feedback at any point in time </w:t>
      </w:r>
      <w:r>
        <w:rPr>
          <w:rFonts w:ascii="Arial" w:hAnsi="Arial"/>
          <w:lang w:val="en-US" w:eastAsia="zh-CN"/>
        </w:rPr>
        <w:t xml:space="preserve">chosen </w:t>
      </w:r>
      <w:r w:rsidRPr="00BF16AA">
        <w:rPr>
          <w:rFonts w:ascii="Arial" w:hAnsi="Arial"/>
          <w:lang w:val="en-US" w:eastAsia="zh-CN"/>
        </w:rPr>
        <w:t>by the receiver</w:t>
      </w:r>
      <w:r>
        <w:rPr>
          <w:rFonts w:ascii="Arial" w:hAnsi="Arial"/>
          <w:lang w:val="en-US" w:eastAsia="zh-CN"/>
        </w:rPr>
        <w:t xml:space="preserve"> UE of the data packet (i.e., the transmitter of the PSFCH). This option has an advantage that </w:t>
      </w:r>
      <w:r w:rsidRPr="00BF16AA">
        <w:rPr>
          <w:rFonts w:ascii="Arial" w:hAnsi="Arial"/>
          <w:lang w:val="en-US" w:eastAsia="zh-CN"/>
        </w:rPr>
        <w:t xml:space="preserve">the </w:t>
      </w:r>
      <w:r>
        <w:rPr>
          <w:rFonts w:ascii="Arial" w:hAnsi="Arial"/>
          <w:lang w:val="en-US" w:eastAsia="zh-CN"/>
        </w:rPr>
        <w:t>PSFCH</w:t>
      </w:r>
      <w:r w:rsidRPr="00BF16AA">
        <w:rPr>
          <w:rFonts w:ascii="Arial" w:hAnsi="Arial"/>
          <w:lang w:val="en-US" w:eastAsia="zh-CN"/>
        </w:rPr>
        <w:t xml:space="preserve"> may convey HARQ feedbacks of multiple HARQ processes</w:t>
      </w:r>
      <w:r>
        <w:rPr>
          <w:rFonts w:ascii="Arial" w:hAnsi="Arial"/>
          <w:lang w:val="en-US" w:eastAsia="zh-CN"/>
        </w:rPr>
        <w:t>,</w:t>
      </w:r>
      <w:r w:rsidRPr="00BF16AA">
        <w:rPr>
          <w:rFonts w:ascii="Arial" w:hAnsi="Arial"/>
          <w:lang w:val="en-US" w:eastAsia="zh-CN"/>
        </w:rPr>
        <w:t xml:space="preserve"> at the expense of larger HARQ feedback payload.</w:t>
      </w:r>
      <w:r>
        <w:rPr>
          <w:rFonts w:ascii="Arial" w:hAnsi="Arial"/>
          <w:lang w:val="en-US" w:eastAsia="zh-CN"/>
        </w:rPr>
        <w:t xml:space="preserve"> </w:t>
      </w:r>
    </w:p>
    <w:p w14:paraId="4EB4CB42" w14:textId="77777777" w:rsidR="00E4428B" w:rsidRDefault="00E4428B" w:rsidP="00E4428B">
      <w:pPr>
        <w:pStyle w:val="Observation"/>
        <w:ind w:left="360" w:hanging="360"/>
        <w:rPr>
          <w:lang w:eastAsia="zh-CN"/>
        </w:rPr>
      </w:pPr>
      <w:bookmarkStart w:id="75" w:name="_Toc528839478"/>
      <w:bookmarkStart w:id="76" w:name="_Toc528839712"/>
      <w:bookmarkStart w:id="77" w:name="_Ref528649151"/>
      <w:bookmarkStart w:id="78" w:name="_Toc528950783"/>
      <w:bookmarkStart w:id="79" w:name="_Toc534811020"/>
      <w:bookmarkStart w:id="80" w:name="_Toc534992133"/>
      <w:bookmarkEnd w:id="75"/>
      <w:bookmarkEnd w:id="76"/>
      <w:r w:rsidRPr="00E217D6">
        <w:rPr>
          <w:lang w:eastAsia="zh-CN"/>
        </w:rPr>
        <w:t xml:space="preserve">The following </w:t>
      </w:r>
      <w:r>
        <w:rPr>
          <w:lang w:eastAsia="zh-CN"/>
        </w:rPr>
        <w:t>options</w:t>
      </w:r>
      <w:r w:rsidRPr="00E217D6">
        <w:rPr>
          <w:lang w:eastAsia="zh-CN"/>
        </w:rPr>
        <w:t xml:space="preserve"> can be considered</w:t>
      </w:r>
      <w:r>
        <w:rPr>
          <w:lang w:eastAsia="zh-CN"/>
        </w:rPr>
        <w:t xml:space="preserve"> for transmitting PSFCH</w:t>
      </w:r>
      <w:r w:rsidRPr="00E217D6">
        <w:rPr>
          <w:lang w:eastAsia="zh-CN"/>
        </w:rPr>
        <w:t>:</w:t>
      </w:r>
      <w:bookmarkEnd w:id="77"/>
      <w:bookmarkEnd w:id="78"/>
      <w:bookmarkEnd w:id="79"/>
      <w:bookmarkEnd w:id="80"/>
    </w:p>
    <w:p w14:paraId="08E6813D" w14:textId="77777777" w:rsidR="00E4428B" w:rsidRDefault="00E4428B" w:rsidP="00E4428B">
      <w:pPr>
        <w:pStyle w:val="Observation"/>
        <w:numPr>
          <w:ilvl w:val="2"/>
          <w:numId w:val="13"/>
        </w:numPr>
        <w:rPr>
          <w:lang w:eastAsia="zh-CN"/>
        </w:rPr>
      </w:pPr>
      <w:bookmarkStart w:id="81" w:name="_Toc534811021"/>
      <w:bookmarkStart w:id="82" w:name="_Toc534992134"/>
      <w:r>
        <w:rPr>
          <w:lang w:eastAsia="zh-CN"/>
        </w:rPr>
        <w:t>Option 1: Deterministic</w:t>
      </w:r>
      <w:r w:rsidRPr="00E217D6">
        <w:rPr>
          <w:lang w:eastAsia="zh-CN"/>
        </w:rPr>
        <w:t xml:space="preserve"> time relationship between data transmission and the associated HARQ feedback, i.e. the receiving UE transmits the HARQ feedback in a specific reserved time/frequency resource after the data transmission.</w:t>
      </w:r>
      <w:bookmarkEnd w:id="81"/>
      <w:bookmarkEnd w:id="82"/>
    </w:p>
    <w:p w14:paraId="0DF8C7F9" w14:textId="77777777" w:rsidR="00E4428B" w:rsidRPr="00DE3E80" w:rsidRDefault="00E4428B" w:rsidP="00E4428B">
      <w:pPr>
        <w:pStyle w:val="Observation"/>
        <w:numPr>
          <w:ilvl w:val="2"/>
          <w:numId w:val="13"/>
        </w:numPr>
        <w:rPr>
          <w:lang w:eastAsia="zh-CN"/>
        </w:rPr>
      </w:pPr>
      <w:bookmarkStart w:id="83" w:name="_Toc534811022"/>
      <w:bookmarkStart w:id="84" w:name="_Toc534992135"/>
      <w:r>
        <w:rPr>
          <w:lang w:eastAsia="zh-CN"/>
        </w:rPr>
        <w:t xml:space="preserve">Option 2: </w:t>
      </w:r>
      <w:r w:rsidRPr="00E217D6">
        <w:rPr>
          <w:lang w:eastAsia="zh-CN"/>
        </w:rPr>
        <w:t>Flexible time relationship between data trans</w:t>
      </w:r>
      <w:r w:rsidRPr="00DE3E80">
        <w:rPr>
          <w:lang w:eastAsia="zh-CN"/>
        </w:rPr>
        <w:t>mission and associated HARQ feedbacks, e.g. the receiving UE autonomously decides when to send HARQ feedbacks.</w:t>
      </w:r>
      <w:bookmarkEnd w:id="83"/>
      <w:bookmarkEnd w:id="84"/>
    </w:p>
    <w:p w14:paraId="1C1C4186" w14:textId="77777777" w:rsidR="00E4428B" w:rsidRPr="00DE0573" w:rsidRDefault="00E4428B" w:rsidP="00E4428B">
      <w:pPr>
        <w:spacing w:before="120"/>
        <w:jc w:val="both"/>
        <w:rPr>
          <w:rFonts w:ascii="Arial" w:eastAsia="Calibri" w:hAnsi="Arial" w:cs="Arial"/>
          <w:lang w:val="en-US" w:eastAsia="en-GB"/>
        </w:rPr>
      </w:pPr>
      <w:r>
        <w:rPr>
          <w:rFonts w:ascii="Arial" w:eastAsia="Calibri" w:hAnsi="Arial" w:cs="Arial"/>
          <w:lang w:val="en-US" w:eastAsia="en-GB"/>
        </w:rPr>
        <w:t>Between the two</w:t>
      </w:r>
      <w:r w:rsidRPr="00DE0573">
        <w:rPr>
          <w:rFonts w:ascii="Arial" w:eastAsia="Calibri" w:hAnsi="Arial" w:cs="Arial"/>
          <w:lang w:val="en-US" w:eastAsia="en-GB"/>
        </w:rPr>
        <w:t xml:space="preserve"> </w:t>
      </w:r>
      <w:r>
        <w:rPr>
          <w:rFonts w:ascii="Arial" w:eastAsia="Calibri" w:hAnsi="Arial" w:cs="Arial"/>
          <w:lang w:val="en-US" w:eastAsia="en-GB"/>
        </w:rPr>
        <w:t>options</w:t>
      </w:r>
      <w:r w:rsidRPr="00DE0573">
        <w:rPr>
          <w:rFonts w:ascii="Arial" w:eastAsia="Calibri" w:hAnsi="Arial" w:cs="Arial"/>
          <w:lang w:val="en-US" w:eastAsia="en-GB"/>
        </w:rPr>
        <w:t xml:space="preserve">, we believe that </w:t>
      </w:r>
      <w:r>
        <w:rPr>
          <w:rFonts w:ascii="Arial" w:eastAsia="Calibri" w:hAnsi="Arial" w:cs="Arial"/>
          <w:lang w:val="en-US" w:eastAsia="en-GB"/>
        </w:rPr>
        <w:t>the first one</w:t>
      </w:r>
      <w:r w:rsidRPr="00DE0573">
        <w:rPr>
          <w:rFonts w:ascii="Arial" w:eastAsia="Calibri" w:hAnsi="Arial" w:cs="Arial"/>
          <w:lang w:val="en-US" w:eastAsia="en-GB"/>
        </w:rPr>
        <w:t xml:space="preserve"> </w:t>
      </w:r>
      <w:r>
        <w:rPr>
          <w:rFonts w:ascii="Arial" w:eastAsia="Calibri" w:hAnsi="Arial" w:cs="Arial"/>
          <w:lang w:val="en-US" w:eastAsia="en-GB"/>
        </w:rPr>
        <w:t>has less specification</w:t>
      </w:r>
      <w:r w:rsidRPr="00DE0573">
        <w:rPr>
          <w:rFonts w:ascii="Arial" w:eastAsia="Calibri" w:hAnsi="Arial" w:cs="Arial"/>
          <w:lang w:val="en-US" w:eastAsia="en-GB"/>
        </w:rPr>
        <w:t xml:space="preserve"> impact and </w:t>
      </w:r>
      <w:r>
        <w:rPr>
          <w:rFonts w:ascii="Arial" w:eastAsia="Calibri" w:hAnsi="Arial" w:cs="Arial"/>
          <w:lang w:val="en-US" w:eastAsia="en-GB"/>
        </w:rPr>
        <w:t xml:space="preserve">requires additional </w:t>
      </w:r>
      <w:r w:rsidRPr="00DE0573">
        <w:rPr>
          <w:rFonts w:ascii="Arial" w:eastAsia="Calibri" w:hAnsi="Arial" w:cs="Arial"/>
          <w:lang w:val="en-US" w:eastAsia="en-GB"/>
        </w:rPr>
        <w:t xml:space="preserve">control signaling, since there will be no ambiguity on the HARQ process that the HARQ feedback refers to. On the contrary, the flexibility of option </w:t>
      </w:r>
      <w:r>
        <w:rPr>
          <w:rFonts w:ascii="Arial" w:eastAsia="Calibri" w:hAnsi="Arial" w:cs="Arial"/>
          <w:lang w:val="en-US" w:eastAsia="en-GB"/>
        </w:rPr>
        <w:t>2</w:t>
      </w:r>
      <w:r w:rsidRPr="00DE0573">
        <w:rPr>
          <w:rFonts w:ascii="Arial" w:eastAsia="Calibri" w:hAnsi="Arial" w:cs="Arial"/>
          <w:lang w:val="en-US" w:eastAsia="en-GB"/>
        </w:rPr>
        <w:t xml:space="preserve"> comes at the expenses of more complicated resource allocation handling and </w:t>
      </w:r>
      <w:r>
        <w:rPr>
          <w:rFonts w:ascii="Arial" w:eastAsia="Calibri" w:hAnsi="Arial" w:cs="Arial"/>
          <w:lang w:val="en-US" w:eastAsia="en-GB"/>
        </w:rPr>
        <w:t xml:space="preserve">SL </w:t>
      </w:r>
      <w:r w:rsidRPr="00DE0573">
        <w:rPr>
          <w:rFonts w:ascii="Arial" w:eastAsia="Calibri" w:hAnsi="Arial" w:cs="Arial"/>
          <w:lang w:val="en-US" w:eastAsia="en-GB"/>
        </w:rPr>
        <w:t>control signaling.</w:t>
      </w:r>
    </w:p>
    <w:p w14:paraId="030A6FA6" w14:textId="77777777" w:rsidR="00E4428B" w:rsidRPr="00945CFE" w:rsidRDefault="00E4428B" w:rsidP="00945CFE">
      <w:pPr>
        <w:pStyle w:val="Proposal"/>
      </w:pPr>
      <w:bookmarkStart w:id="85" w:name="_Toc528950859"/>
      <w:bookmarkStart w:id="86" w:name="_Ref534702515"/>
      <w:bookmarkStart w:id="87" w:name="_Toc534807836"/>
      <w:bookmarkStart w:id="88" w:name="_Toc534811040"/>
      <w:bookmarkStart w:id="89" w:name="_Toc534992153"/>
      <w:r w:rsidRPr="00945CFE">
        <w:t>RAN1 prioritizes deterministic time relation between PSFCH and its associated PSSCH.</w:t>
      </w:r>
      <w:bookmarkEnd w:id="85"/>
      <w:bookmarkEnd w:id="86"/>
      <w:bookmarkEnd w:id="87"/>
      <w:bookmarkEnd w:id="88"/>
      <w:bookmarkEnd w:id="89"/>
    </w:p>
    <w:p w14:paraId="4269EF19" w14:textId="77777777" w:rsidR="00E4428B" w:rsidRPr="00DE3E80" w:rsidRDefault="00E4428B" w:rsidP="00E4428B">
      <w:pPr>
        <w:jc w:val="both"/>
        <w:rPr>
          <w:rFonts w:ascii="Arial" w:hAnsi="Arial" w:cs="Arial"/>
          <w:lang w:val="en-US"/>
        </w:rPr>
      </w:pPr>
      <w:r w:rsidRPr="00DE3E80">
        <w:rPr>
          <w:rFonts w:ascii="Arial" w:hAnsi="Arial" w:cs="Arial"/>
          <w:lang w:val="en-US"/>
        </w:rPr>
        <w:t xml:space="preserve">Note that as a part of Option 1, it may also possible that the data transmission and associated HARQ feedback occur in the same slot. In our opinion, such design simplifies the RAN1 procedures at the expense of higher UE capability. </w:t>
      </w:r>
    </w:p>
    <w:bookmarkEnd w:id="58"/>
    <w:p w14:paraId="535F70C6" w14:textId="4D957B62" w:rsidR="00EF4555" w:rsidRDefault="00EF4555" w:rsidP="00EF4555">
      <w:pPr>
        <w:pStyle w:val="Heading1"/>
      </w:pPr>
      <w:r>
        <w:t>7</w:t>
      </w:r>
      <w:r>
        <w:tab/>
        <w:t>Channel coding</w:t>
      </w:r>
    </w:p>
    <w:p w14:paraId="579A722F" w14:textId="673E0B15" w:rsidR="007D4860" w:rsidRPr="006163BA" w:rsidRDefault="007D4860" w:rsidP="00786A1A">
      <w:pPr>
        <w:jc w:val="both"/>
        <w:rPr>
          <w:rFonts w:ascii="Arial" w:hAnsi="Arial" w:cs="Arial"/>
        </w:rPr>
      </w:pPr>
      <w:r w:rsidRPr="006163BA">
        <w:rPr>
          <w:rFonts w:ascii="Arial" w:hAnsi="Arial" w:cs="Arial"/>
        </w:rPr>
        <w:t xml:space="preserve">In </w:t>
      </w:r>
      <w:r w:rsidR="00A925BA" w:rsidRPr="00945CFE">
        <w:rPr>
          <w:rFonts w:ascii="Arial" w:hAnsi="Arial" w:cs="Arial"/>
        </w:rPr>
        <w:t xml:space="preserve">TS </w:t>
      </w:r>
      <w:r w:rsidR="009D108B" w:rsidRPr="00945CFE">
        <w:rPr>
          <w:rFonts w:ascii="Arial" w:hAnsi="Arial" w:cs="Arial"/>
        </w:rPr>
        <w:t>38.212</w:t>
      </w:r>
      <w:r>
        <w:rPr>
          <w:rFonts w:ascii="Arial" w:hAnsi="Arial" w:cs="Arial"/>
        </w:rPr>
        <w:t>,</w:t>
      </w:r>
      <w:r w:rsidRPr="006163BA">
        <w:rPr>
          <w:rFonts w:ascii="Arial" w:hAnsi="Arial" w:cs="Arial"/>
        </w:rPr>
        <w:t xml:space="preserve"> channel coding schemes are specified for NR for transport channels and control information.</w:t>
      </w:r>
    </w:p>
    <w:p w14:paraId="5B1B6B9C" w14:textId="441C1386" w:rsidR="007D4860" w:rsidRDefault="007D4860" w:rsidP="007D4860">
      <w:pPr>
        <w:jc w:val="both"/>
        <w:rPr>
          <w:rFonts w:ascii="Arial" w:hAnsi="Arial" w:cs="Arial"/>
        </w:rPr>
      </w:pPr>
      <w:r w:rsidRPr="006163BA">
        <w:rPr>
          <w:rFonts w:ascii="Arial" w:hAnsi="Arial" w:cs="Arial"/>
        </w:rPr>
        <w:t xml:space="preserve">A comprehensive assessment of channel coding techniques for URLLC data provided in </w:t>
      </w:r>
      <w:r w:rsidRPr="00945CFE">
        <w:rPr>
          <w:rFonts w:ascii="Arial" w:hAnsi="Arial" w:cs="Arial"/>
        </w:rPr>
        <w:fldChar w:fldCharType="begin"/>
      </w:r>
      <w:r w:rsidRPr="006163BA">
        <w:rPr>
          <w:rFonts w:ascii="Arial" w:hAnsi="Arial" w:cs="Arial"/>
        </w:rPr>
        <w:instrText xml:space="preserve"> REF _Ref517772004 \n \h </w:instrText>
      </w:r>
      <w:r>
        <w:rPr>
          <w:rFonts w:ascii="Arial" w:hAnsi="Arial" w:cs="Arial"/>
        </w:rPr>
        <w:instrText xml:space="preserve"> \* MERGEFORMAT </w:instrText>
      </w:r>
      <w:r w:rsidRPr="00945CFE">
        <w:rPr>
          <w:rFonts w:ascii="Arial" w:hAnsi="Arial" w:cs="Arial"/>
        </w:rPr>
      </w:r>
      <w:r w:rsidRPr="00945CFE">
        <w:rPr>
          <w:rFonts w:ascii="Arial" w:hAnsi="Arial" w:cs="Arial"/>
        </w:rPr>
        <w:fldChar w:fldCharType="separate"/>
      </w:r>
      <w:r w:rsidR="003F1405">
        <w:rPr>
          <w:rFonts w:ascii="Arial" w:hAnsi="Arial" w:cs="Arial"/>
        </w:rPr>
        <w:t>[3]</w:t>
      </w:r>
      <w:r w:rsidRPr="00945CFE">
        <w:rPr>
          <w:rFonts w:ascii="Arial" w:hAnsi="Arial" w:cs="Arial"/>
        </w:rPr>
        <w:fldChar w:fldCharType="end"/>
      </w:r>
      <w:r w:rsidRPr="006163BA">
        <w:rPr>
          <w:rFonts w:ascii="Arial" w:hAnsi="Arial" w:cs="Arial"/>
        </w:rPr>
        <w:t xml:space="preserve"> concluded that the LDPC codes adopted for NR eMBB service works well for URLLC with its stringent requirement on low BLER of 10</w:t>
      </w:r>
      <w:r w:rsidRPr="006163BA">
        <w:rPr>
          <w:rFonts w:ascii="Arial" w:hAnsi="Arial" w:cs="Arial"/>
          <w:vertAlign w:val="superscript"/>
        </w:rPr>
        <w:t>-5</w:t>
      </w:r>
      <w:r w:rsidRPr="006163BA">
        <w:rPr>
          <w:rFonts w:ascii="Arial" w:hAnsi="Arial" w:cs="Arial"/>
        </w:rPr>
        <w:t>.</w:t>
      </w:r>
      <w:r>
        <w:rPr>
          <w:rFonts w:ascii="Arial" w:hAnsi="Arial" w:cs="Arial"/>
        </w:rPr>
        <w:t xml:space="preserve"> </w:t>
      </w:r>
      <w:r w:rsidRPr="006163BA">
        <w:rPr>
          <w:rFonts w:ascii="Arial" w:hAnsi="Arial" w:cs="Arial"/>
        </w:rPr>
        <w:t xml:space="preserve">With the adopted codes for NR eMBB and the assessment in </w:t>
      </w:r>
      <w:r w:rsidRPr="00945CFE">
        <w:rPr>
          <w:rFonts w:ascii="Arial" w:hAnsi="Arial" w:cs="Arial"/>
        </w:rPr>
        <w:fldChar w:fldCharType="begin"/>
      </w:r>
      <w:r w:rsidRPr="006163BA">
        <w:rPr>
          <w:rFonts w:ascii="Arial" w:hAnsi="Arial" w:cs="Arial"/>
        </w:rPr>
        <w:instrText xml:space="preserve"> REF _Ref517772004 \n \h </w:instrText>
      </w:r>
      <w:r>
        <w:rPr>
          <w:rFonts w:ascii="Arial" w:hAnsi="Arial" w:cs="Arial"/>
        </w:rPr>
        <w:instrText xml:space="preserve"> \* MERGEFORMAT </w:instrText>
      </w:r>
      <w:r w:rsidRPr="00945CFE">
        <w:rPr>
          <w:rFonts w:ascii="Arial" w:hAnsi="Arial" w:cs="Arial"/>
        </w:rPr>
      </w:r>
      <w:r w:rsidRPr="00945CFE">
        <w:rPr>
          <w:rFonts w:ascii="Arial" w:hAnsi="Arial" w:cs="Arial"/>
        </w:rPr>
        <w:fldChar w:fldCharType="separate"/>
      </w:r>
      <w:r w:rsidR="003F1405">
        <w:rPr>
          <w:rFonts w:ascii="Arial" w:hAnsi="Arial" w:cs="Arial"/>
        </w:rPr>
        <w:t>[3]</w:t>
      </w:r>
      <w:r w:rsidRPr="00945CFE">
        <w:rPr>
          <w:rFonts w:ascii="Arial" w:hAnsi="Arial" w:cs="Arial"/>
        </w:rPr>
        <w:fldChar w:fldCharType="end"/>
      </w:r>
      <w:r w:rsidRPr="006163BA">
        <w:rPr>
          <w:rFonts w:ascii="Arial" w:hAnsi="Arial" w:cs="Arial"/>
        </w:rPr>
        <w:t xml:space="preserve"> </w:t>
      </w:r>
      <w:r w:rsidRPr="006163BA">
        <w:rPr>
          <w:rFonts w:ascii="Arial" w:hAnsi="Arial" w:cs="Arial"/>
        </w:rPr>
        <w:lastRenderedPageBreak/>
        <w:t xml:space="preserve">for URLLC, the use cases for V2X are also covered implying that the LDPC codes adopted in </w:t>
      </w:r>
      <w:r w:rsidR="0084256B">
        <w:rPr>
          <w:rFonts w:ascii="Arial" w:hAnsi="Arial" w:cs="Arial"/>
        </w:rPr>
        <w:t xml:space="preserve">TS 38.212 </w:t>
      </w:r>
      <w:r w:rsidRPr="006163BA">
        <w:rPr>
          <w:rFonts w:ascii="Arial" w:hAnsi="Arial" w:cs="Arial"/>
        </w:rPr>
        <w:t>are also suitable for sidelink and V2X data transmission.</w:t>
      </w:r>
    </w:p>
    <w:p w14:paraId="45FC2726" w14:textId="77777777" w:rsidR="007D4860" w:rsidRPr="006163BA" w:rsidRDefault="007D4860" w:rsidP="007D4860">
      <w:pPr>
        <w:pStyle w:val="Observation"/>
        <w:rPr>
          <w:rFonts w:eastAsia="MS Mincho"/>
        </w:rPr>
      </w:pPr>
      <w:bookmarkStart w:id="90" w:name="_Toc534811023"/>
      <w:bookmarkStart w:id="91" w:name="_Toc534992136"/>
      <w:r w:rsidRPr="006163BA">
        <w:rPr>
          <w:rFonts w:eastAsia="MS Mincho"/>
        </w:rPr>
        <w:t xml:space="preserve">The adopted LDPC codes </w:t>
      </w:r>
      <w:r>
        <w:rPr>
          <w:rFonts w:eastAsia="MS Mincho"/>
        </w:rPr>
        <w:t>for eMBB are suitable for sidelink and V2X as well</w:t>
      </w:r>
      <w:r w:rsidRPr="006163BA">
        <w:rPr>
          <w:rFonts w:eastAsia="MS Mincho"/>
        </w:rPr>
        <w:t>.</w:t>
      </w:r>
      <w:bookmarkEnd w:id="90"/>
      <w:bookmarkEnd w:id="91"/>
    </w:p>
    <w:p w14:paraId="7576B0B9" w14:textId="38414E6E" w:rsidR="007D4860" w:rsidRDefault="007D4860" w:rsidP="007D4860">
      <w:pPr>
        <w:pStyle w:val="Proposal"/>
      </w:pPr>
      <w:bookmarkStart w:id="92" w:name="_Toc521684851"/>
      <w:bookmarkStart w:id="93" w:name="_Toc534811041"/>
      <w:bookmarkStart w:id="94" w:name="_Toc534992154"/>
      <w:r>
        <w:t xml:space="preserve">NR V2X transmissions, both on sidelink </w:t>
      </w:r>
      <w:r w:rsidRPr="003D6030">
        <w:t>and</w:t>
      </w:r>
      <w:r>
        <w:t xml:space="preserve"> Uu, adopt the LDPC codes as specified for eMBB.</w:t>
      </w:r>
      <w:bookmarkEnd w:id="92"/>
      <w:bookmarkEnd w:id="93"/>
      <w:bookmarkEnd w:id="94"/>
    </w:p>
    <w:p w14:paraId="656693D4" w14:textId="54460A6F" w:rsidR="007D4860" w:rsidRDefault="007D4860" w:rsidP="007D4860">
      <w:pPr>
        <w:jc w:val="both"/>
        <w:rPr>
          <w:rFonts w:ascii="Arial" w:hAnsi="Arial" w:cs="Arial"/>
        </w:rPr>
      </w:pPr>
      <w:r w:rsidRPr="00041703">
        <w:rPr>
          <w:rFonts w:ascii="Arial" w:hAnsi="Arial" w:cs="Arial"/>
        </w:rPr>
        <w:t xml:space="preserve">For the channel codes for SCI, we believe that polar codes as in NR control channel can be reused. </w:t>
      </w:r>
      <w:r>
        <w:rPr>
          <w:rFonts w:ascii="Arial" w:hAnsi="Arial" w:cs="Arial"/>
        </w:rPr>
        <w:t>Since ther</w:t>
      </w:r>
      <w:r w:rsidRPr="006546B9">
        <w:rPr>
          <w:rFonts w:ascii="Arial" w:hAnsi="Arial" w:cs="Arial"/>
        </w:rPr>
        <w:t xml:space="preserve">e are difference between the codes used for </w:t>
      </w:r>
      <w:r>
        <w:rPr>
          <w:rFonts w:ascii="Arial" w:hAnsi="Arial" w:cs="Arial"/>
        </w:rPr>
        <w:t xml:space="preserve">NR </w:t>
      </w:r>
      <w:r w:rsidRPr="006546B9">
        <w:rPr>
          <w:rFonts w:ascii="Arial" w:hAnsi="Arial" w:cs="Arial"/>
        </w:rPr>
        <w:t xml:space="preserve">uplink and downlink, we have summarized some key aspects in </w:t>
      </w:r>
      <w:r w:rsidR="005B6B9F">
        <w:rPr>
          <w:rFonts w:ascii="Arial" w:hAnsi="Arial" w:cs="Arial"/>
        </w:rPr>
        <w:t>Table 2</w:t>
      </w:r>
      <w:r>
        <w:rPr>
          <w:rFonts w:ascii="Arial" w:hAnsi="Arial" w:cs="Arial"/>
        </w:rPr>
        <w:t>.</w:t>
      </w:r>
    </w:p>
    <w:p w14:paraId="2B421824" w14:textId="1E0B146D" w:rsidR="007D4860" w:rsidRPr="00041703" w:rsidRDefault="007D4860" w:rsidP="007D4860">
      <w:pPr>
        <w:pStyle w:val="Caption"/>
        <w:keepNext/>
        <w:jc w:val="center"/>
        <w:rPr>
          <w:rFonts w:ascii="Arial" w:hAnsi="Arial" w:cs="Arial"/>
        </w:rPr>
      </w:pPr>
      <w:bookmarkStart w:id="95" w:name="_Ref521660945"/>
      <w:r w:rsidRPr="00041703">
        <w:rPr>
          <w:rFonts w:ascii="Arial" w:hAnsi="Arial" w:cs="Arial"/>
        </w:rPr>
        <w:t xml:space="preserve">Table </w:t>
      </w:r>
      <w:bookmarkEnd w:id="95"/>
      <w:r w:rsidR="005B6B9F">
        <w:rPr>
          <w:rFonts w:ascii="Arial" w:hAnsi="Arial" w:cs="Arial"/>
        </w:rPr>
        <w:t>2</w:t>
      </w:r>
      <w:r w:rsidRPr="00041703">
        <w:rPr>
          <w:rFonts w:ascii="Arial" w:hAnsi="Arial" w:cs="Arial"/>
        </w:rPr>
        <w:t>. Summary of relevant features of the polar codes used in NR UL and DL.</w:t>
      </w:r>
    </w:p>
    <w:tbl>
      <w:tblPr>
        <w:tblStyle w:val="TableGrid"/>
        <w:tblW w:w="0" w:type="auto"/>
        <w:tblLook w:val="04A0" w:firstRow="1" w:lastRow="0" w:firstColumn="1" w:lastColumn="0" w:noHBand="0" w:noVBand="1"/>
      </w:tblPr>
      <w:tblGrid>
        <w:gridCol w:w="2263"/>
        <w:gridCol w:w="4156"/>
        <w:gridCol w:w="3210"/>
      </w:tblGrid>
      <w:tr w:rsidR="007D4860" w:rsidRPr="009E0A7B" w14:paraId="03C37988" w14:textId="77777777" w:rsidTr="00E83BBB">
        <w:tc>
          <w:tcPr>
            <w:tcW w:w="2263" w:type="dxa"/>
          </w:tcPr>
          <w:p w14:paraId="21A4D4AD" w14:textId="77777777" w:rsidR="007D4860" w:rsidRPr="00041703" w:rsidRDefault="007D4860" w:rsidP="00E83BBB">
            <w:pPr>
              <w:jc w:val="both"/>
              <w:rPr>
                <w:rFonts w:ascii="Arial" w:eastAsia="Times New Roman" w:hAnsi="Arial" w:cs="Arial"/>
                <w:sz w:val="20"/>
                <w:szCs w:val="20"/>
                <w:lang w:val="en-GB"/>
              </w:rPr>
            </w:pPr>
          </w:p>
        </w:tc>
        <w:tc>
          <w:tcPr>
            <w:tcW w:w="4156" w:type="dxa"/>
          </w:tcPr>
          <w:p w14:paraId="4B7FC225" w14:textId="77777777" w:rsidR="007D4860" w:rsidRPr="00041703" w:rsidRDefault="007D4860" w:rsidP="00E83BBB">
            <w:pPr>
              <w:jc w:val="center"/>
              <w:rPr>
                <w:rFonts w:ascii="Arial" w:eastAsia="Times New Roman" w:hAnsi="Arial" w:cs="Arial"/>
                <w:b/>
                <w:sz w:val="20"/>
                <w:szCs w:val="20"/>
                <w:lang w:val="en-GB"/>
              </w:rPr>
            </w:pPr>
            <w:r>
              <w:rPr>
                <w:rFonts w:ascii="Arial" w:eastAsia="Times New Roman" w:hAnsi="Arial" w:cs="Arial"/>
                <w:b/>
                <w:sz w:val="20"/>
                <w:szCs w:val="20"/>
                <w:lang w:val="en-GB"/>
              </w:rPr>
              <w:t xml:space="preserve">NR </w:t>
            </w:r>
            <w:r w:rsidRPr="00041703">
              <w:rPr>
                <w:rFonts w:ascii="Arial" w:eastAsia="Times New Roman" w:hAnsi="Arial" w:cs="Arial"/>
                <w:b/>
                <w:sz w:val="20"/>
                <w:szCs w:val="20"/>
                <w:lang w:val="en-GB"/>
              </w:rPr>
              <w:t>UL polar code</w:t>
            </w:r>
          </w:p>
        </w:tc>
        <w:tc>
          <w:tcPr>
            <w:tcW w:w="3210" w:type="dxa"/>
          </w:tcPr>
          <w:p w14:paraId="7F47E259" w14:textId="77777777" w:rsidR="007D4860" w:rsidRPr="00041703" w:rsidRDefault="007D4860" w:rsidP="00E83BBB">
            <w:pPr>
              <w:jc w:val="center"/>
              <w:rPr>
                <w:rFonts w:ascii="Arial" w:eastAsia="Times New Roman" w:hAnsi="Arial" w:cs="Arial"/>
                <w:b/>
                <w:sz w:val="20"/>
                <w:szCs w:val="20"/>
                <w:lang w:val="en-GB"/>
              </w:rPr>
            </w:pPr>
            <w:r>
              <w:rPr>
                <w:rFonts w:ascii="Arial" w:eastAsia="Times New Roman" w:hAnsi="Arial" w:cs="Arial"/>
                <w:b/>
                <w:sz w:val="20"/>
                <w:szCs w:val="20"/>
                <w:lang w:val="en-GB"/>
              </w:rPr>
              <w:t xml:space="preserve">NR </w:t>
            </w:r>
            <w:r w:rsidRPr="00041703">
              <w:rPr>
                <w:rFonts w:ascii="Arial" w:eastAsia="Times New Roman" w:hAnsi="Arial" w:cs="Arial"/>
                <w:b/>
                <w:sz w:val="20"/>
                <w:szCs w:val="20"/>
                <w:lang w:val="en-GB"/>
              </w:rPr>
              <w:t>DL polar code</w:t>
            </w:r>
          </w:p>
        </w:tc>
      </w:tr>
      <w:tr w:rsidR="007D4860" w:rsidRPr="009E0A7B" w14:paraId="218151C5" w14:textId="77777777" w:rsidTr="00E83BBB">
        <w:tc>
          <w:tcPr>
            <w:tcW w:w="2263" w:type="dxa"/>
          </w:tcPr>
          <w:p w14:paraId="7D19F9FE" w14:textId="77777777" w:rsidR="007D4860" w:rsidRPr="00041703" w:rsidRDefault="007D4860" w:rsidP="00E83BBB">
            <w:pPr>
              <w:jc w:val="both"/>
              <w:rPr>
                <w:rFonts w:ascii="Arial" w:eastAsia="Times New Roman" w:hAnsi="Arial" w:cs="Arial"/>
                <w:b/>
                <w:sz w:val="20"/>
                <w:szCs w:val="20"/>
                <w:lang w:val="en-GB"/>
              </w:rPr>
            </w:pPr>
            <w:r w:rsidRPr="00041703">
              <w:rPr>
                <w:rFonts w:ascii="Arial" w:eastAsia="Times New Roman" w:hAnsi="Arial" w:cs="Arial"/>
                <w:b/>
                <w:sz w:val="20"/>
                <w:szCs w:val="20"/>
                <w:lang w:val="en-GB"/>
              </w:rPr>
              <w:t>Frequency diversity</w:t>
            </w:r>
          </w:p>
        </w:tc>
        <w:tc>
          <w:tcPr>
            <w:tcW w:w="4156" w:type="dxa"/>
          </w:tcPr>
          <w:p w14:paraId="68989030" w14:textId="77777777" w:rsidR="007D4860" w:rsidRPr="00041703" w:rsidRDefault="007D4860" w:rsidP="00E83BBB">
            <w:pPr>
              <w:jc w:val="both"/>
              <w:rPr>
                <w:rFonts w:ascii="Arial" w:eastAsia="Times New Roman" w:hAnsi="Arial" w:cs="Arial"/>
                <w:sz w:val="20"/>
                <w:szCs w:val="20"/>
                <w:lang w:val="en-GB"/>
              </w:rPr>
            </w:pPr>
            <w:r w:rsidRPr="00041703">
              <w:rPr>
                <w:rFonts w:ascii="Arial" w:eastAsia="Times New Roman" w:hAnsi="Arial" w:cs="Arial"/>
                <w:sz w:val="20"/>
                <w:szCs w:val="20"/>
                <w:lang w:val="en-GB"/>
              </w:rPr>
              <w:t xml:space="preserve">Through code-bit interleaving </w:t>
            </w:r>
          </w:p>
        </w:tc>
        <w:tc>
          <w:tcPr>
            <w:tcW w:w="3210" w:type="dxa"/>
          </w:tcPr>
          <w:p w14:paraId="3FE078A6" w14:textId="77777777" w:rsidR="007D4860" w:rsidRPr="00041703" w:rsidRDefault="007D4860" w:rsidP="00E83BBB">
            <w:pPr>
              <w:jc w:val="both"/>
              <w:rPr>
                <w:rFonts w:ascii="Arial" w:eastAsia="Times New Roman" w:hAnsi="Arial" w:cs="Arial"/>
                <w:sz w:val="20"/>
                <w:szCs w:val="20"/>
                <w:lang w:val="en-GB"/>
              </w:rPr>
            </w:pPr>
            <w:r w:rsidRPr="00041703">
              <w:rPr>
                <w:rFonts w:ascii="Arial" w:eastAsia="Times New Roman" w:hAnsi="Arial" w:cs="Arial"/>
                <w:sz w:val="20"/>
                <w:szCs w:val="20"/>
                <w:lang w:val="en-GB"/>
              </w:rPr>
              <w:t>Only through CORESET definition</w:t>
            </w:r>
          </w:p>
        </w:tc>
      </w:tr>
      <w:tr w:rsidR="003D6030" w:rsidRPr="009E0A7B" w14:paraId="30F10D23" w14:textId="77777777" w:rsidTr="00E83BBB">
        <w:tc>
          <w:tcPr>
            <w:tcW w:w="2263" w:type="dxa"/>
          </w:tcPr>
          <w:p w14:paraId="792AC7C2" w14:textId="77777777" w:rsidR="003D6030" w:rsidRPr="00041703" w:rsidRDefault="003D6030" w:rsidP="003D6030">
            <w:pPr>
              <w:jc w:val="both"/>
              <w:rPr>
                <w:rFonts w:ascii="Arial" w:eastAsia="Times New Roman" w:hAnsi="Arial" w:cs="Arial"/>
                <w:b/>
                <w:sz w:val="20"/>
                <w:szCs w:val="20"/>
                <w:lang w:val="en-GB"/>
              </w:rPr>
            </w:pPr>
            <w:r w:rsidRPr="00041703">
              <w:rPr>
                <w:rFonts w:ascii="Arial" w:eastAsia="Times New Roman" w:hAnsi="Arial" w:cs="Arial"/>
                <w:b/>
                <w:sz w:val="20"/>
                <w:szCs w:val="20"/>
                <w:lang w:val="en-GB"/>
              </w:rPr>
              <w:t>CRC length(*)</w:t>
            </w:r>
          </w:p>
        </w:tc>
        <w:tc>
          <w:tcPr>
            <w:tcW w:w="4156" w:type="dxa"/>
          </w:tcPr>
          <w:p w14:paraId="793E4B78" w14:textId="12ABB449" w:rsidR="003D6030" w:rsidRPr="00041703" w:rsidRDefault="003D6030" w:rsidP="003D6030">
            <w:pPr>
              <w:jc w:val="both"/>
              <w:rPr>
                <w:rFonts w:ascii="Arial" w:eastAsia="Times New Roman" w:hAnsi="Arial" w:cs="Arial"/>
                <w:sz w:val="20"/>
                <w:szCs w:val="20"/>
                <w:lang w:val="en-GB"/>
              </w:rPr>
            </w:pPr>
            <w:r w:rsidRPr="00041703">
              <w:rPr>
                <w:rFonts w:ascii="Arial" w:eastAsia="Times New Roman" w:hAnsi="Arial" w:cs="Arial"/>
                <w:sz w:val="20"/>
                <w:szCs w:val="20"/>
                <w:lang w:val="en-GB"/>
              </w:rPr>
              <w:t>6 or 11bits</w:t>
            </w:r>
          </w:p>
        </w:tc>
        <w:tc>
          <w:tcPr>
            <w:tcW w:w="3210" w:type="dxa"/>
          </w:tcPr>
          <w:p w14:paraId="65E22D4F" w14:textId="757AA2FB" w:rsidR="003D6030" w:rsidRPr="003D6030" w:rsidRDefault="003D6030" w:rsidP="003D6030">
            <w:pPr>
              <w:jc w:val="both"/>
              <w:rPr>
                <w:rFonts w:ascii="Arial" w:eastAsia="Times New Roman" w:hAnsi="Arial" w:cs="Arial"/>
                <w:sz w:val="20"/>
                <w:szCs w:val="20"/>
              </w:rPr>
            </w:pPr>
            <w:r>
              <w:rPr>
                <w:rFonts w:ascii="Arial" w:eastAsia="Times New Roman" w:hAnsi="Arial" w:cs="Arial"/>
                <w:sz w:val="20"/>
                <w:szCs w:val="20"/>
              </w:rPr>
              <w:t>24 bits</w:t>
            </w:r>
          </w:p>
        </w:tc>
      </w:tr>
      <w:tr w:rsidR="003D6030" w14:paraId="345C0013" w14:textId="77777777" w:rsidTr="00E83BBB">
        <w:tc>
          <w:tcPr>
            <w:tcW w:w="2263" w:type="dxa"/>
          </w:tcPr>
          <w:p w14:paraId="2A91BE99" w14:textId="77777777" w:rsidR="003D6030" w:rsidRPr="00041703" w:rsidRDefault="003D6030" w:rsidP="003D6030">
            <w:pPr>
              <w:jc w:val="both"/>
              <w:rPr>
                <w:rFonts w:ascii="Arial" w:eastAsia="Times New Roman" w:hAnsi="Arial" w:cs="Arial"/>
                <w:b/>
                <w:sz w:val="20"/>
                <w:szCs w:val="20"/>
                <w:lang w:val="en-GB"/>
              </w:rPr>
            </w:pPr>
            <w:r w:rsidRPr="00041703">
              <w:rPr>
                <w:rFonts w:ascii="Arial" w:eastAsia="Times New Roman" w:hAnsi="Arial" w:cs="Arial"/>
                <w:b/>
                <w:sz w:val="20"/>
                <w:szCs w:val="20"/>
                <w:lang w:val="en-GB"/>
              </w:rPr>
              <w:t>Maximum payload</w:t>
            </w:r>
          </w:p>
        </w:tc>
        <w:tc>
          <w:tcPr>
            <w:tcW w:w="4156" w:type="dxa"/>
          </w:tcPr>
          <w:p w14:paraId="3449C6FA" w14:textId="5C5F8B63" w:rsidR="003D6030" w:rsidRPr="00041703" w:rsidRDefault="00225E4E" w:rsidP="003D6030">
            <w:pPr>
              <w:jc w:val="both"/>
              <w:rPr>
                <w:rFonts w:ascii="Arial" w:eastAsia="Times New Roman" w:hAnsi="Arial" w:cs="Arial"/>
                <w:sz w:val="20"/>
                <w:szCs w:val="20"/>
                <w:lang w:val="en-GB"/>
              </w:rPr>
            </w:pPr>
            <w:r>
              <w:rPr>
                <w:rFonts w:ascii="Arial" w:eastAsia="Times New Roman" w:hAnsi="Arial" w:cs="Arial"/>
                <w:sz w:val="20"/>
                <w:szCs w:val="20"/>
                <w:lang w:val="en-GB"/>
              </w:rPr>
              <w:t>1706 bits</w:t>
            </w:r>
          </w:p>
        </w:tc>
        <w:tc>
          <w:tcPr>
            <w:tcW w:w="3210" w:type="dxa"/>
          </w:tcPr>
          <w:p w14:paraId="0D634508" w14:textId="58733D6A" w:rsidR="003D6030" w:rsidRPr="00041703" w:rsidRDefault="00225E4E" w:rsidP="003D6030">
            <w:pPr>
              <w:jc w:val="both"/>
              <w:rPr>
                <w:rFonts w:ascii="Arial" w:eastAsia="Times New Roman" w:hAnsi="Arial" w:cs="Arial"/>
                <w:sz w:val="20"/>
                <w:szCs w:val="20"/>
                <w:lang w:val="en-GB"/>
              </w:rPr>
            </w:pPr>
            <w:r>
              <w:rPr>
                <w:rFonts w:ascii="Arial" w:eastAsia="Times New Roman" w:hAnsi="Arial" w:cs="Arial"/>
                <w:sz w:val="20"/>
                <w:szCs w:val="20"/>
                <w:lang w:val="en-GB"/>
              </w:rPr>
              <w:t>140 bits</w:t>
            </w:r>
            <w:r w:rsidR="003D6030" w:rsidRPr="00041703">
              <w:rPr>
                <w:rFonts w:ascii="Arial" w:eastAsia="Times New Roman" w:hAnsi="Arial" w:cs="Arial"/>
                <w:sz w:val="20"/>
                <w:szCs w:val="20"/>
                <w:lang w:val="en-GB"/>
              </w:rPr>
              <w:t xml:space="preserve"> </w:t>
            </w:r>
          </w:p>
        </w:tc>
      </w:tr>
    </w:tbl>
    <w:p w14:paraId="487BAD45" w14:textId="77777777" w:rsidR="007D4860" w:rsidRDefault="007D4860" w:rsidP="007D4860">
      <w:pPr>
        <w:jc w:val="both"/>
        <w:rPr>
          <w:rFonts w:ascii="Arial" w:hAnsi="Arial" w:cs="Arial"/>
        </w:rPr>
      </w:pPr>
      <w:r>
        <w:rPr>
          <w:rFonts w:ascii="Arial" w:hAnsi="Arial" w:cs="Arial"/>
        </w:rPr>
        <w:t>(*) CRC length determines the false-alarm rate. Note that 3 bits are used for list decoding.</w:t>
      </w:r>
    </w:p>
    <w:p w14:paraId="4BB31E23" w14:textId="77777777" w:rsidR="007D4860" w:rsidRDefault="007D4860" w:rsidP="007D4860">
      <w:pPr>
        <w:jc w:val="both"/>
        <w:rPr>
          <w:rFonts w:ascii="Arial" w:hAnsi="Arial" w:cs="Arial"/>
        </w:rPr>
      </w:pPr>
      <w:r>
        <w:rPr>
          <w:rFonts w:ascii="Arial" w:hAnsi="Arial" w:cs="Arial"/>
        </w:rPr>
        <w:t xml:space="preserve">From a UE design point of view, it is desirable to reutilize DL polar codes. UEs will very likely support not only NR PC5 but also NR Uu, meaning that they will already implement the decoder for DL polar codes as well as the encoder for UL polar codes. The cost and complexity of adding the encoder for DL polar codes is much smaller than that of adding the decoder for UL polar codes. </w:t>
      </w:r>
    </w:p>
    <w:p w14:paraId="3197F809" w14:textId="77777777" w:rsidR="007D4860" w:rsidRDefault="007D4860" w:rsidP="007D4860">
      <w:pPr>
        <w:pStyle w:val="Observation"/>
      </w:pPr>
      <w:bookmarkStart w:id="96" w:name="_Toc534811024"/>
      <w:bookmarkStart w:id="97" w:name="_Toc534992137"/>
      <w:r>
        <w:t>It is desirable that UEs can reuse PDCCH decoder also for SCI decoding.</w:t>
      </w:r>
      <w:bookmarkEnd w:id="96"/>
      <w:bookmarkEnd w:id="97"/>
      <w:r>
        <w:t xml:space="preserve"> </w:t>
      </w:r>
    </w:p>
    <w:p w14:paraId="2E134A83" w14:textId="77777777" w:rsidR="007D4860" w:rsidRPr="00FD262B" w:rsidRDefault="007D4860" w:rsidP="007D4860">
      <w:pPr>
        <w:pStyle w:val="Proposal"/>
      </w:pPr>
      <w:bookmarkStart w:id="98" w:name="_Toc521684852"/>
      <w:bookmarkStart w:id="99" w:name="_Toc534811042"/>
      <w:bookmarkStart w:id="100" w:name="_Toc534992155"/>
      <w:r>
        <w:t>Polar codes used in NR downlink are reused for V2X control information.</w:t>
      </w:r>
      <w:bookmarkEnd w:id="98"/>
      <w:bookmarkEnd w:id="99"/>
      <w:bookmarkEnd w:id="100"/>
      <w:r>
        <w:t xml:space="preserve"> </w:t>
      </w:r>
    </w:p>
    <w:p w14:paraId="102959AD" w14:textId="39797E93" w:rsidR="00EF4555" w:rsidRDefault="00EF4555" w:rsidP="00EF4555">
      <w:pPr>
        <w:pStyle w:val="Heading1"/>
      </w:pPr>
      <w:r>
        <w:t>8</w:t>
      </w:r>
      <w:r>
        <w:tab/>
      </w:r>
      <w:r w:rsidR="003B153A">
        <w:t>Reference signals design</w:t>
      </w:r>
    </w:p>
    <w:p w14:paraId="7A8FE6FC" w14:textId="77777777" w:rsidR="003B153A" w:rsidRPr="00B96980" w:rsidRDefault="003B153A" w:rsidP="003B153A">
      <w:pPr>
        <w:jc w:val="both"/>
        <w:rPr>
          <w:rFonts w:ascii="Arial" w:hAnsi="Arial" w:cs="Arial"/>
          <w:lang w:val="en-US"/>
        </w:rPr>
      </w:pPr>
      <w:r w:rsidRPr="00B96980">
        <w:rPr>
          <w:rFonts w:ascii="Arial" w:hAnsi="Arial" w:cs="Arial"/>
          <w:lang w:val="en-US"/>
        </w:rPr>
        <w:t>In RAN1#94, following agreements were made on the reference signals to be considered for NR V2X:</w:t>
      </w:r>
    </w:p>
    <w:tbl>
      <w:tblPr>
        <w:tblStyle w:val="TableGrid"/>
        <w:tblW w:w="0" w:type="auto"/>
        <w:tblLook w:val="04A0" w:firstRow="1" w:lastRow="0" w:firstColumn="1" w:lastColumn="0" w:noHBand="0" w:noVBand="1"/>
      </w:tblPr>
      <w:tblGrid>
        <w:gridCol w:w="9629"/>
      </w:tblGrid>
      <w:tr w:rsidR="003B153A" w:rsidRPr="00D454C1" w14:paraId="139B1F85" w14:textId="77777777" w:rsidTr="00E83BBB">
        <w:tc>
          <w:tcPr>
            <w:tcW w:w="9629" w:type="dxa"/>
          </w:tcPr>
          <w:p w14:paraId="7D9D5A70" w14:textId="77777777" w:rsidR="003B153A" w:rsidRPr="00D454C1" w:rsidRDefault="003B153A" w:rsidP="00E83BBB">
            <w:pPr>
              <w:spacing w:after="0"/>
              <w:rPr>
                <w:rFonts w:ascii="Times" w:hAnsi="Times" w:cs="Times"/>
                <w:sz w:val="20"/>
                <w:szCs w:val="20"/>
                <w:lang w:val="en-US" w:eastAsia="x-none"/>
              </w:rPr>
            </w:pPr>
            <w:r w:rsidRPr="00D454C1">
              <w:rPr>
                <w:rFonts w:ascii="Times" w:hAnsi="Times" w:cs="Times"/>
                <w:highlight w:val="green"/>
                <w:lang w:val="en-US" w:eastAsia="x-none"/>
              </w:rPr>
              <w:t>Agreements:</w:t>
            </w:r>
          </w:p>
          <w:p w14:paraId="18A3757F" w14:textId="77777777" w:rsidR="003B153A" w:rsidRPr="00D454C1" w:rsidRDefault="003B153A" w:rsidP="003B153A">
            <w:pPr>
              <w:pStyle w:val="ListParagraph"/>
              <w:numPr>
                <w:ilvl w:val="0"/>
                <w:numId w:val="25"/>
              </w:numPr>
              <w:spacing w:line="276" w:lineRule="auto"/>
              <w:ind w:left="360"/>
              <w:contextualSpacing/>
              <w:jc w:val="both"/>
              <w:rPr>
                <w:rFonts w:ascii="Times" w:eastAsia="Malgun Gothic" w:hAnsi="Times" w:cs="Times"/>
                <w:sz w:val="20"/>
                <w:szCs w:val="20"/>
                <w:lang w:val="en-US" w:eastAsia="ko-KR"/>
              </w:rPr>
            </w:pPr>
            <w:r w:rsidRPr="00D454C1">
              <w:rPr>
                <w:rFonts w:ascii="Times" w:eastAsia="Malgun Gothic" w:hAnsi="Times" w:cs="Times"/>
                <w:sz w:val="20"/>
                <w:szCs w:val="20"/>
                <w:lang w:val="en-US" w:eastAsia="ko-KR"/>
              </w:rPr>
              <w:t>RS design</w:t>
            </w:r>
          </w:p>
          <w:p w14:paraId="51DF57E3" w14:textId="77777777" w:rsidR="003B153A" w:rsidRPr="00D454C1" w:rsidRDefault="003B153A" w:rsidP="003B153A">
            <w:pPr>
              <w:pStyle w:val="ListParagraph"/>
              <w:numPr>
                <w:ilvl w:val="1"/>
                <w:numId w:val="25"/>
              </w:numPr>
              <w:spacing w:line="276" w:lineRule="auto"/>
              <w:ind w:left="792"/>
              <w:contextualSpacing/>
              <w:jc w:val="both"/>
              <w:rPr>
                <w:rFonts w:ascii="Times" w:eastAsia="Malgun Gothic" w:hAnsi="Times" w:cs="Times"/>
                <w:sz w:val="20"/>
                <w:szCs w:val="20"/>
                <w:lang w:val="en-US" w:eastAsia="ko-KR"/>
              </w:rPr>
            </w:pPr>
            <w:r w:rsidRPr="00D454C1">
              <w:rPr>
                <w:rFonts w:ascii="Times" w:eastAsia="Malgun Gothic" w:hAnsi="Times" w:cs="Times"/>
                <w:sz w:val="20"/>
                <w:szCs w:val="20"/>
                <w:lang w:val="en-US" w:eastAsia="ko-KR"/>
              </w:rPr>
              <w:t>Candidates are:</w:t>
            </w:r>
          </w:p>
          <w:p w14:paraId="003B75A3" w14:textId="77777777" w:rsidR="003B153A" w:rsidRPr="00D454C1" w:rsidRDefault="003B153A" w:rsidP="003B153A">
            <w:pPr>
              <w:pStyle w:val="ListParagraph"/>
              <w:numPr>
                <w:ilvl w:val="2"/>
                <w:numId w:val="25"/>
              </w:numPr>
              <w:spacing w:line="276" w:lineRule="auto"/>
              <w:ind w:left="1224"/>
              <w:contextualSpacing/>
              <w:jc w:val="both"/>
              <w:rPr>
                <w:rFonts w:ascii="Times" w:eastAsia="Malgun Gothic" w:hAnsi="Times" w:cs="Times"/>
                <w:sz w:val="20"/>
                <w:szCs w:val="20"/>
                <w:lang w:val="en-US" w:eastAsia="ko-KR"/>
              </w:rPr>
            </w:pPr>
            <w:r w:rsidRPr="00D454C1">
              <w:rPr>
                <w:rFonts w:ascii="Times" w:eastAsia="Malgun Gothic" w:hAnsi="Times" w:cs="Times"/>
                <w:sz w:val="20"/>
                <w:szCs w:val="20"/>
                <w:lang w:val="en-US" w:eastAsia="ko-KR"/>
              </w:rPr>
              <w:t>DM-RS</w:t>
            </w:r>
          </w:p>
          <w:p w14:paraId="041C9D59" w14:textId="77777777" w:rsidR="003B153A" w:rsidRPr="00D454C1" w:rsidRDefault="003B153A" w:rsidP="003B153A">
            <w:pPr>
              <w:pStyle w:val="ListParagraph"/>
              <w:numPr>
                <w:ilvl w:val="3"/>
                <w:numId w:val="25"/>
              </w:numPr>
              <w:spacing w:line="276" w:lineRule="auto"/>
              <w:ind w:left="1656"/>
              <w:contextualSpacing/>
              <w:jc w:val="both"/>
              <w:rPr>
                <w:rFonts w:ascii="Times" w:eastAsia="Malgun Gothic" w:hAnsi="Times" w:cs="Times"/>
                <w:sz w:val="20"/>
                <w:szCs w:val="20"/>
                <w:lang w:val="en-US" w:eastAsia="ko-KR"/>
              </w:rPr>
            </w:pPr>
            <w:r w:rsidRPr="00D454C1">
              <w:rPr>
                <w:rFonts w:ascii="Times" w:eastAsia="Malgun Gothic" w:hAnsi="Times" w:cs="Times"/>
                <w:sz w:val="20"/>
                <w:szCs w:val="20"/>
                <w:lang w:val="en-US" w:eastAsia="ko-KR"/>
              </w:rPr>
              <w:t>DM-RS defined in Rel-15 NR Uu is the starting point.</w:t>
            </w:r>
          </w:p>
          <w:p w14:paraId="58CD1C79" w14:textId="77777777" w:rsidR="003B153A" w:rsidRPr="00D454C1" w:rsidRDefault="003B153A" w:rsidP="003B153A">
            <w:pPr>
              <w:pStyle w:val="ListParagraph"/>
              <w:numPr>
                <w:ilvl w:val="2"/>
                <w:numId w:val="25"/>
              </w:numPr>
              <w:spacing w:line="276" w:lineRule="auto"/>
              <w:ind w:left="1224"/>
              <w:contextualSpacing/>
              <w:jc w:val="both"/>
              <w:rPr>
                <w:rFonts w:ascii="Times" w:eastAsia="Malgun Gothic" w:hAnsi="Times" w:cs="Times"/>
                <w:sz w:val="20"/>
                <w:szCs w:val="20"/>
                <w:lang w:val="en-US" w:eastAsia="ko-KR"/>
              </w:rPr>
            </w:pPr>
            <w:r w:rsidRPr="00D454C1">
              <w:rPr>
                <w:rFonts w:ascii="Times" w:eastAsia="Malgun Gothic" w:hAnsi="Times" w:cs="Times"/>
                <w:sz w:val="20"/>
                <w:szCs w:val="20"/>
                <w:lang w:val="en-US" w:eastAsia="ko-KR"/>
              </w:rPr>
              <w:t>PT-RS</w:t>
            </w:r>
          </w:p>
          <w:p w14:paraId="4FCA3E8F" w14:textId="77777777" w:rsidR="003B153A" w:rsidRPr="00D454C1" w:rsidRDefault="003B153A" w:rsidP="003B153A">
            <w:pPr>
              <w:pStyle w:val="ListParagraph"/>
              <w:numPr>
                <w:ilvl w:val="2"/>
                <w:numId w:val="25"/>
              </w:numPr>
              <w:spacing w:line="276" w:lineRule="auto"/>
              <w:ind w:left="1224"/>
              <w:contextualSpacing/>
              <w:jc w:val="both"/>
              <w:rPr>
                <w:rFonts w:ascii="Times" w:eastAsia="Malgun Gothic" w:hAnsi="Times" w:cs="Times"/>
                <w:sz w:val="20"/>
                <w:szCs w:val="20"/>
                <w:lang w:val="en-US" w:eastAsia="ko-KR"/>
              </w:rPr>
            </w:pPr>
            <w:r w:rsidRPr="00D454C1">
              <w:rPr>
                <w:rFonts w:ascii="Times" w:eastAsia="Malgun Gothic" w:hAnsi="Times" w:cs="Times"/>
                <w:sz w:val="20"/>
                <w:szCs w:val="20"/>
                <w:lang w:val="en-US" w:eastAsia="ko-KR"/>
              </w:rPr>
              <w:t>CSI-RS</w:t>
            </w:r>
          </w:p>
          <w:p w14:paraId="1CCEDD87" w14:textId="77777777" w:rsidR="003B153A" w:rsidRPr="00D454C1" w:rsidRDefault="003B153A" w:rsidP="003B153A">
            <w:pPr>
              <w:pStyle w:val="ListParagraph"/>
              <w:numPr>
                <w:ilvl w:val="2"/>
                <w:numId w:val="25"/>
              </w:numPr>
              <w:spacing w:line="276" w:lineRule="auto"/>
              <w:ind w:left="1224"/>
              <w:contextualSpacing/>
              <w:jc w:val="both"/>
              <w:rPr>
                <w:rFonts w:ascii="Times" w:eastAsia="Malgun Gothic" w:hAnsi="Times" w:cs="Times"/>
                <w:sz w:val="20"/>
                <w:szCs w:val="20"/>
                <w:lang w:val="en-US" w:eastAsia="ko-KR"/>
              </w:rPr>
            </w:pPr>
            <w:r w:rsidRPr="00D454C1">
              <w:rPr>
                <w:rFonts w:ascii="Times" w:eastAsia="Malgun Gothic" w:hAnsi="Times" w:cs="Times"/>
                <w:sz w:val="20"/>
                <w:szCs w:val="20"/>
                <w:lang w:val="en-US" w:eastAsia="ko-KR"/>
              </w:rPr>
              <w:t>SRS</w:t>
            </w:r>
          </w:p>
          <w:p w14:paraId="471534E5" w14:textId="77777777" w:rsidR="003B153A" w:rsidRPr="00D454C1" w:rsidRDefault="003B153A" w:rsidP="003B153A">
            <w:pPr>
              <w:pStyle w:val="ListParagraph"/>
              <w:numPr>
                <w:ilvl w:val="2"/>
                <w:numId w:val="25"/>
              </w:numPr>
              <w:spacing w:line="276" w:lineRule="auto"/>
              <w:ind w:left="1224"/>
              <w:contextualSpacing/>
              <w:jc w:val="both"/>
              <w:rPr>
                <w:rFonts w:ascii="Times" w:hAnsi="Times" w:cs="Times"/>
                <w:sz w:val="20"/>
                <w:szCs w:val="20"/>
              </w:rPr>
            </w:pPr>
            <w:r w:rsidRPr="00D454C1">
              <w:rPr>
                <w:rFonts w:ascii="Times" w:eastAsia="Malgun Gothic" w:hAnsi="Times" w:cs="Times"/>
                <w:sz w:val="20"/>
                <w:szCs w:val="20"/>
                <w:lang w:val="en-US" w:eastAsia="ko-KR"/>
              </w:rPr>
              <w:t>AGC training signal</w:t>
            </w:r>
          </w:p>
        </w:tc>
      </w:tr>
    </w:tbl>
    <w:p w14:paraId="4114DB20" w14:textId="38D69400" w:rsidR="003B153A" w:rsidRPr="00B96980" w:rsidRDefault="003B153A" w:rsidP="003B153A">
      <w:pPr>
        <w:pStyle w:val="BodyText"/>
        <w:spacing w:before="240"/>
        <w:rPr>
          <w:lang w:val="en-US"/>
        </w:rPr>
      </w:pPr>
      <w:r w:rsidRPr="00B96980">
        <w:rPr>
          <w:lang w:val="en-US"/>
        </w:rPr>
        <w:t>In NR Rel.15 for eMBB, phase tracking RS (PT-RS) are introduced for phase noise compensation. However, we believe that if DM-RS density is defined/configured properly, both Doppler effect and phase errors can be compensated efficiently for the SL V2X. Furthermore, the high required density of DM-RS and the presence of AGC and guard period in the SL frame structure imply that the introduction of any new RS should be carefully studied. For the same reason, we do not see the need of defining AGC training signals. Instead, we believe that AGC can be trained using the first symbol of the slot in the same way as in LTE SL.</w:t>
      </w:r>
      <w:r w:rsidR="00620124">
        <w:t xml:space="preserve"> The detail on AGC symbol design is given in our companion contribution </w:t>
      </w:r>
      <w:r w:rsidR="001A19D6">
        <w:rPr>
          <w:lang w:val="en-US"/>
        </w:rPr>
        <w:fldChar w:fldCharType="begin"/>
      </w:r>
      <w:r w:rsidR="001A19D6">
        <w:rPr>
          <w:lang w:val="en-US"/>
        </w:rPr>
        <w:instrText xml:space="preserve"> REF _Ref528137576 \r \h </w:instrText>
      </w:r>
      <w:r w:rsidR="001A19D6">
        <w:rPr>
          <w:lang w:val="en-US"/>
        </w:rPr>
      </w:r>
      <w:r w:rsidR="001A19D6">
        <w:rPr>
          <w:lang w:val="en-US"/>
        </w:rPr>
        <w:fldChar w:fldCharType="separate"/>
      </w:r>
      <w:r w:rsidR="003F1405">
        <w:rPr>
          <w:lang w:val="en-US"/>
        </w:rPr>
        <w:t>[2]</w:t>
      </w:r>
      <w:r w:rsidR="001A19D6">
        <w:rPr>
          <w:lang w:val="en-US"/>
        </w:rPr>
        <w:fldChar w:fldCharType="end"/>
      </w:r>
      <w:r w:rsidR="001A19D6">
        <w:rPr>
          <w:lang w:val="en-US"/>
        </w:rPr>
        <w:t>.</w:t>
      </w:r>
    </w:p>
    <w:p w14:paraId="5827421A" w14:textId="77777777" w:rsidR="003B153A" w:rsidRPr="00B96980" w:rsidRDefault="003B153A" w:rsidP="003B153A">
      <w:pPr>
        <w:pStyle w:val="Observation"/>
        <w:jc w:val="left"/>
        <w:rPr>
          <w:lang w:val="en-US"/>
        </w:rPr>
      </w:pPr>
      <w:bookmarkStart w:id="101" w:name="_Toc525923747"/>
      <w:bookmarkStart w:id="102" w:name="_Toc528951884"/>
      <w:bookmarkStart w:id="103" w:name="_Toc534811025"/>
      <w:bookmarkStart w:id="104" w:name="_Toc534992138"/>
      <w:r w:rsidRPr="00B96980">
        <w:rPr>
          <w:lang w:val="en-US"/>
        </w:rPr>
        <w:lastRenderedPageBreak/>
        <w:t>High control overhead in the SL imposes restrictions on introducing new reference signals.</w:t>
      </w:r>
      <w:bookmarkEnd w:id="101"/>
      <w:bookmarkEnd w:id="102"/>
      <w:bookmarkEnd w:id="103"/>
      <w:bookmarkEnd w:id="104"/>
      <w:r w:rsidRPr="00B96980">
        <w:rPr>
          <w:lang w:val="en-US"/>
        </w:rPr>
        <w:t xml:space="preserve"> </w:t>
      </w:r>
    </w:p>
    <w:p w14:paraId="751FB35D" w14:textId="77777777" w:rsidR="003B153A" w:rsidRPr="00B96980" w:rsidRDefault="003B153A" w:rsidP="003B153A">
      <w:pPr>
        <w:pStyle w:val="Proposal"/>
        <w:tabs>
          <w:tab w:val="clear" w:pos="1304"/>
        </w:tabs>
        <w:ind w:left="1701" w:hanging="1701"/>
        <w:jc w:val="left"/>
        <w:rPr>
          <w:lang w:val="en-US"/>
        </w:rPr>
      </w:pPr>
      <w:bookmarkStart w:id="105" w:name="_Toc525923773"/>
      <w:bookmarkStart w:id="106" w:name="_Toc528951911"/>
      <w:bookmarkStart w:id="107" w:name="_Toc534811043"/>
      <w:bookmarkStart w:id="108" w:name="_Toc534992156"/>
      <w:r w:rsidRPr="00B96980">
        <w:rPr>
          <w:lang w:val="en-US"/>
        </w:rPr>
        <w:t>PT-RS and AGC training signals are not defined for NR SL V2X.</w:t>
      </w:r>
      <w:bookmarkEnd w:id="105"/>
      <w:bookmarkEnd w:id="106"/>
      <w:bookmarkEnd w:id="107"/>
      <w:bookmarkEnd w:id="108"/>
      <w:r w:rsidRPr="00B96980">
        <w:rPr>
          <w:lang w:val="en-US"/>
        </w:rPr>
        <w:t xml:space="preserve"> </w:t>
      </w:r>
    </w:p>
    <w:p w14:paraId="5C30E168" w14:textId="4D874164" w:rsidR="003B153A" w:rsidRPr="00B96980" w:rsidRDefault="003B153A" w:rsidP="003B153A">
      <w:pPr>
        <w:pStyle w:val="BodyText"/>
        <w:rPr>
          <w:rFonts w:cs="Arial"/>
          <w:lang w:val="en-US"/>
        </w:rPr>
      </w:pPr>
      <w:r w:rsidRPr="00B96980">
        <w:rPr>
          <w:rFonts w:cs="Arial"/>
          <w:lang w:val="en-US"/>
        </w:rPr>
        <w:t>At PHY level, NR sidelink should support unicast and multicast in addition to broadcast. The support of unicast communication is motivated by some of the V2X use cases targeting communication between UE pairs. Unlike broadcast transmissions, one benefit of unicast communication is that the channel between the paired UEs can be estimated enabling spectrally efficient transmissions.  Therefore, in our view, in addition to DM-RS, NR sidelink must include reference signals for channel state information and interference measurements. We refer to these RS as SCSI-RS. The use of SCSI-RS and the corresponding CSI reports can enable the acquisition of CSI at the transmitter (CSIT), which can be exploited to further improve the transmission efficiency. Such information will also be particularly beneficial in case of multiple antenna transmissions to select an appropriate precoder and in case of link adaptation to select a proper MCS. However, it is to be noted that to minimize the overhead, CSI-RS transmissions may or may not be present in the slot and its presence is indicated using PSCCH as described in</w:t>
      </w:r>
      <w:r w:rsidR="001A19D6">
        <w:rPr>
          <w:rFonts w:cs="Arial"/>
        </w:rPr>
        <w:t xml:space="preserve"> </w:t>
      </w:r>
      <w:r w:rsidR="001A19D6">
        <w:rPr>
          <w:rFonts w:cs="Arial"/>
        </w:rPr>
        <w:fldChar w:fldCharType="begin"/>
      </w:r>
      <w:r w:rsidR="001A19D6">
        <w:rPr>
          <w:rFonts w:cs="Arial"/>
        </w:rPr>
        <w:instrText xml:space="preserve"> REF _Ref534811372 \r \h </w:instrText>
      </w:r>
      <w:r w:rsidR="001A19D6">
        <w:rPr>
          <w:rFonts w:cs="Arial"/>
        </w:rPr>
      </w:r>
      <w:r w:rsidR="001A19D6">
        <w:rPr>
          <w:rFonts w:cs="Arial"/>
        </w:rPr>
        <w:fldChar w:fldCharType="separate"/>
      </w:r>
      <w:r w:rsidR="003F1405">
        <w:rPr>
          <w:rFonts w:cs="Arial"/>
        </w:rPr>
        <w:t>[1]</w:t>
      </w:r>
      <w:r w:rsidR="001A19D6">
        <w:rPr>
          <w:rFonts w:cs="Arial"/>
        </w:rPr>
        <w:fldChar w:fldCharType="end"/>
      </w:r>
      <w:r w:rsidRPr="00B96980">
        <w:rPr>
          <w:rFonts w:cs="Arial"/>
          <w:lang w:val="en-US"/>
        </w:rPr>
        <w:t xml:space="preserve">. </w:t>
      </w:r>
    </w:p>
    <w:p w14:paraId="5A443EE7" w14:textId="77777777" w:rsidR="003B153A" w:rsidRPr="00B96980" w:rsidRDefault="003B153A" w:rsidP="003B153A">
      <w:pPr>
        <w:pStyle w:val="Observation"/>
        <w:ind w:left="360" w:hanging="360"/>
        <w:jc w:val="left"/>
        <w:rPr>
          <w:lang w:val="en-US"/>
        </w:rPr>
      </w:pPr>
      <w:bookmarkStart w:id="109" w:name="_Toc525923748"/>
      <w:bookmarkStart w:id="110" w:name="_Toc528951885"/>
      <w:bookmarkStart w:id="111" w:name="_Toc534811026"/>
      <w:bookmarkStart w:id="112" w:name="_Toc534992139"/>
      <w:r w:rsidRPr="00B96980">
        <w:rPr>
          <w:lang w:val="en-US"/>
        </w:rPr>
        <w:t>The use of SCSI-RS is justified for the case of unicast transmissions.</w:t>
      </w:r>
      <w:bookmarkEnd w:id="109"/>
      <w:bookmarkEnd w:id="110"/>
      <w:bookmarkEnd w:id="111"/>
      <w:bookmarkEnd w:id="112"/>
      <w:r w:rsidRPr="00B96980">
        <w:rPr>
          <w:lang w:val="en-US"/>
        </w:rPr>
        <w:t xml:space="preserve"> </w:t>
      </w:r>
    </w:p>
    <w:p w14:paraId="072E01E2" w14:textId="77777777" w:rsidR="003B153A" w:rsidRPr="00B96980" w:rsidRDefault="003B153A" w:rsidP="003B153A">
      <w:pPr>
        <w:pStyle w:val="Proposal"/>
        <w:tabs>
          <w:tab w:val="clear" w:pos="1304"/>
        </w:tabs>
        <w:ind w:left="1701" w:hanging="1701"/>
        <w:jc w:val="left"/>
        <w:rPr>
          <w:lang w:val="en-US"/>
        </w:rPr>
      </w:pPr>
      <w:bookmarkStart w:id="113" w:name="_Toc525923774"/>
      <w:bookmarkStart w:id="114" w:name="_Toc528951912"/>
      <w:bookmarkStart w:id="115" w:name="_Toc534811044"/>
      <w:bookmarkStart w:id="116" w:name="_Toc534992157"/>
      <w:r w:rsidRPr="00B96980">
        <w:rPr>
          <w:lang w:val="en-US"/>
        </w:rPr>
        <w:t>Sidelink CSI-RS (SCSI-RS) is supported.</w:t>
      </w:r>
      <w:bookmarkEnd w:id="113"/>
      <w:bookmarkEnd w:id="114"/>
      <w:bookmarkEnd w:id="115"/>
      <w:bookmarkEnd w:id="116"/>
    </w:p>
    <w:p w14:paraId="0B0AE60A" w14:textId="77777777" w:rsidR="003B153A" w:rsidRPr="00B96980" w:rsidRDefault="003B153A" w:rsidP="003B153A">
      <w:pPr>
        <w:pStyle w:val="BodyText"/>
        <w:rPr>
          <w:lang w:val="en-US"/>
        </w:rPr>
      </w:pPr>
      <w:r w:rsidRPr="00B96980">
        <w:rPr>
          <w:lang w:val="en-US"/>
        </w:rPr>
        <w:t>In general, the RS design for NR V2X needs to fulfil at least the following requirements:</w:t>
      </w:r>
    </w:p>
    <w:p w14:paraId="3C27C42E" w14:textId="77777777" w:rsidR="003B153A" w:rsidRPr="00B96980" w:rsidRDefault="003B153A" w:rsidP="003B153A">
      <w:pPr>
        <w:numPr>
          <w:ilvl w:val="0"/>
          <w:numId w:val="26"/>
        </w:numPr>
        <w:spacing w:after="0" w:line="276" w:lineRule="auto"/>
        <w:jc w:val="both"/>
        <w:rPr>
          <w:rFonts w:ascii="Arial" w:hAnsi="Arial" w:cs="Arial"/>
          <w:lang w:val="en-US"/>
        </w:rPr>
      </w:pPr>
      <w:r w:rsidRPr="00B96980">
        <w:rPr>
          <w:rFonts w:ascii="Arial" w:hAnsi="Arial" w:cs="Arial"/>
          <w:lang w:val="en-US"/>
        </w:rPr>
        <w:t>Efficiently mitigating adverse propagation conditions, namely the severe Doppler and delay spreads as well as frequency and phase error, especially at high vehicle speeds and high carrier frequencies.</w:t>
      </w:r>
    </w:p>
    <w:p w14:paraId="5C9DFB8A" w14:textId="77777777" w:rsidR="003B153A" w:rsidRPr="00B96980" w:rsidRDefault="003B153A" w:rsidP="003B153A">
      <w:pPr>
        <w:numPr>
          <w:ilvl w:val="0"/>
          <w:numId w:val="26"/>
        </w:numPr>
        <w:spacing w:after="0" w:line="276" w:lineRule="auto"/>
        <w:jc w:val="both"/>
        <w:rPr>
          <w:rFonts w:ascii="Arial" w:hAnsi="Arial" w:cs="Arial"/>
          <w:lang w:val="en-US"/>
        </w:rPr>
      </w:pPr>
      <w:r w:rsidRPr="00B96980">
        <w:rPr>
          <w:rFonts w:ascii="Arial" w:hAnsi="Arial" w:cs="Arial"/>
          <w:lang w:val="en-US"/>
        </w:rPr>
        <w:t xml:space="preserve">Minimizing the overhead of reference signals. As discussed above, this is because the PHY format for sidelink V2X needs resources to account for the automatic control gain (AGC) settling and the guard period (GP). </w:t>
      </w:r>
    </w:p>
    <w:p w14:paraId="33C7CD60" w14:textId="77777777" w:rsidR="003B153A" w:rsidRPr="00B96980" w:rsidRDefault="003B153A" w:rsidP="003B153A">
      <w:pPr>
        <w:spacing w:before="120"/>
        <w:jc w:val="both"/>
        <w:rPr>
          <w:rFonts w:ascii="Arial" w:hAnsi="Arial" w:cs="Arial"/>
          <w:lang w:val="en-US"/>
        </w:rPr>
      </w:pPr>
      <w:r w:rsidRPr="00B96980">
        <w:rPr>
          <w:rFonts w:ascii="Arial" w:hAnsi="Arial" w:cs="Arial"/>
          <w:lang w:val="en-US"/>
        </w:rPr>
        <w:t xml:space="preserve">In the next subsections we will briefly discuss the two types of sidelink RS (DMRS and SCSI-RS) and the basic principles to be followed for their design. </w:t>
      </w:r>
    </w:p>
    <w:p w14:paraId="131EB977" w14:textId="052163FF" w:rsidR="003B153A" w:rsidRPr="00DA2911" w:rsidRDefault="003B153A" w:rsidP="003B153A">
      <w:pPr>
        <w:pStyle w:val="Heading2"/>
        <w:rPr>
          <w:lang w:eastAsia="zh-CN"/>
        </w:rPr>
      </w:pPr>
      <w:r>
        <w:rPr>
          <w:lang w:eastAsia="zh-CN"/>
        </w:rPr>
        <w:t>8</w:t>
      </w:r>
      <w:r w:rsidRPr="00DA2911">
        <w:rPr>
          <w:lang w:eastAsia="zh-CN"/>
        </w:rPr>
        <w:t>.1</w:t>
      </w:r>
      <w:r w:rsidRPr="00DA2911">
        <w:rPr>
          <w:lang w:eastAsia="zh-CN"/>
        </w:rPr>
        <w:tab/>
        <w:t>DMRS design for NR V2X</w:t>
      </w:r>
    </w:p>
    <w:p w14:paraId="1CBDB8B0" w14:textId="088C2478" w:rsidR="003B153A" w:rsidRPr="00B96980" w:rsidRDefault="003B153A" w:rsidP="003B153A">
      <w:pPr>
        <w:pStyle w:val="BodyText"/>
        <w:rPr>
          <w:lang w:val="en-US"/>
        </w:rPr>
      </w:pPr>
      <w:r w:rsidRPr="00B96980">
        <w:rPr>
          <w:lang w:val="en-US"/>
        </w:rPr>
        <w:t>We note that the DMRS design might be different for control channel and data channel, due to different characteristics of these channels. Also, the DMRS design for sidelink NR V2X should consider lessons learned from DMRS design for sidelink LTE V2X and DMRS design for NR eMBB. Recall that in sidelink LTE V2V each subframe has 4 symbols for DMRS (</w:t>
      </w:r>
      <w:r>
        <w:fldChar w:fldCharType="begin"/>
      </w:r>
      <w:r w:rsidRPr="00B96980">
        <w:rPr>
          <w:lang w:val="en-US"/>
        </w:rPr>
        <w:instrText xml:space="preserve"> REF _Ref528584750 \h </w:instrText>
      </w:r>
      <w:r>
        <w:fldChar w:fldCharType="separate"/>
      </w:r>
      <w:r w:rsidR="003F1405" w:rsidRPr="00B96980">
        <w:rPr>
          <w:rFonts w:cs="Arial"/>
          <w:lang w:val="en-US"/>
        </w:rPr>
        <w:t xml:space="preserve">Figure </w:t>
      </w:r>
      <w:r w:rsidR="003F1405">
        <w:rPr>
          <w:rFonts w:cs="Arial"/>
          <w:noProof/>
          <w:lang w:val="en-US"/>
        </w:rPr>
        <w:t>1</w:t>
      </w:r>
      <w:r>
        <w:fldChar w:fldCharType="end"/>
      </w:r>
      <w:r w:rsidRPr="00B96980">
        <w:rPr>
          <w:lang w:val="en-US"/>
        </w:rPr>
        <w:t xml:space="preserve">). Similarly, NR eMBB allows for up to 4 DMRS symbols for the data channel, as illustrated in </w:t>
      </w:r>
      <w:r>
        <w:fldChar w:fldCharType="begin"/>
      </w:r>
      <w:r w:rsidRPr="00B96980">
        <w:rPr>
          <w:lang w:val="en-US"/>
        </w:rPr>
        <w:instrText xml:space="preserve"> REF _Ref528584809 \h </w:instrText>
      </w:r>
      <w:r>
        <w:fldChar w:fldCharType="separate"/>
      </w:r>
      <w:r w:rsidR="003F1405" w:rsidRPr="00B96980">
        <w:rPr>
          <w:rFonts w:cs="Arial"/>
          <w:lang w:val="en-US"/>
        </w:rPr>
        <w:t xml:space="preserve">Figure </w:t>
      </w:r>
      <w:r w:rsidR="003F1405">
        <w:rPr>
          <w:rFonts w:cs="Arial"/>
          <w:noProof/>
          <w:lang w:val="en-US"/>
        </w:rPr>
        <w:t>2</w:t>
      </w:r>
      <w:r>
        <w:fldChar w:fldCharType="end"/>
      </w:r>
      <w:r w:rsidRPr="00B96980">
        <w:rPr>
          <w:lang w:val="en-US"/>
        </w:rPr>
        <w:t xml:space="preserve">. </w:t>
      </w:r>
    </w:p>
    <w:p w14:paraId="35630317" w14:textId="77777777" w:rsidR="003B153A" w:rsidRPr="00B96980" w:rsidRDefault="003B153A" w:rsidP="003B153A">
      <w:pPr>
        <w:pStyle w:val="BodyText"/>
        <w:jc w:val="center"/>
        <w:rPr>
          <w:lang w:val="en-US"/>
        </w:rPr>
      </w:pPr>
      <w:r w:rsidRPr="00B96980">
        <w:rPr>
          <w:noProof/>
          <w:lang w:val="en-US"/>
        </w:rPr>
        <w:t xml:space="preserve"> </w:t>
      </w:r>
      <w:r w:rsidRPr="00DA2911">
        <w:rPr>
          <w:noProof/>
        </w:rPr>
        <w:drawing>
          <wp:inline distT="0" distB="0" distL="0" distR="0" wp14:anchorId="17FD5542" wp14:editId="6CBC77ED">
            <wp:extent cx="3236976"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6976" cy="1417320"/>
                    </a:xfrm>
                    <a:prstGeom prst="rect">
                      <a:avLst/>
                    </a:prstGeom>
                    <a:noFill/>
                  </pic:spPr>
                </pic:pic>
              </a:graphicData>
            </a:graphic>
          </wp:inline>
        </w:drawing>
      </w:r>
      <w:r w:rsidRPr="00B96980">
        <w:rPr>
          <w:noProof/>
          <w:lang w:val="en-US"/>
        </w:rPr>
        <w:t xml:space="preserve">            </w:t>
      </w:r>
    </w:p>
    <w:p w14:paraId="327A6A50" w14:textId="536E709E" w:rsidR="003B153A" w:rsidRPr="00B96980" w:rsidRDefault="003B153A" w:rsidP="003B153A">
      <w:pPr>
        <w:pStyle w:val="Caption"/>
        <w:jc w:val="center"/>
        <w:rPr>
          <w:rFonts w:ascii="Arial" w:hAnsi="Arial" w:cs="Arial"/>
          <w:lang w:val="en-US"/>
        </w:rPr>
      </w:pPr>
      <w:bookmarkStart w:id="117" w:name="_Ref528584750"/>
      <w:r w:rsidRPr="00B96980">
        <w:rPr>
          <w:rFonts w:ascii="Arial" w:hAnsi="Arial" w:cs="Arial"/>
          <w:lang w:val="en-US"/>
        </w:rPr>
        <w:t xml:space="preserve">Figure </w:t>
      </w:r>
      <w:r w:rsidRPr="008B7834">
        <w:rPr>
          <w:rFonts w:ascii="Arial" w:hAnsi="Arial" w:cs="Arial"/>
        </w:rPr>
        <w:fldChar w:fldCharType="begin"/>
      </w:r>
      <w:r w:rsidRPr="00B96980">
        <w:rPr>
          <w:rFonts w:ascii="Arial" w:hAnsi="Arial" w:cs="Arial"/>
          <w:lang w:val="en-US"/>
        </w:rPr>
        <w:instrText xml:space="preserve"> SEQ Figure \* ARABIC </w:instrText>
      </w:r>
      <w:r w:rsidRPr="008B7834">
        <w:rPr>
          <w:rFonts w:ascii="Arial" w:hAnsi="Arial" w:cs="Arial"/>
        </w:rPr>
        <w:fldChar w:fldCharType="separate"/>
      </w:r>
      <w:r w:rsidR="003F1405">
        <w:rPr>
          <w:rFonts w:ascii="Arial" w:hAnsi="Arial" w:cs="Arial"/>
          <w:noProof/>
          <w:lang w:val="en-US"/>
        </w:rPr>
        <w:t>1</w:t>
      </w:r>
      <w:r w:rsidRPr="008B7834">
        <w:rPr>
          <w:rFonts w:ascii="Arial" w:hAnsi="Arial" w:cs="Arial"/>
        </w:rPr>
        <w:fldChar w:fldCharType="end"/>
      </w:r>
      <w:bookmarkEnd w:id="117"/>
      <w:r w:rsidRPr="00B96980">
        <w:rPr>
          <w:rFonts w:ascii="Arial" w:hAnsi="Arial" w:cs="Arial"/>
          <w:lang w:val="en-US"/>
        </w:rPr>
        <w:t>: Location of DMRS symbols for PSCCH and PSSCH of LTE V2X</w:t>
      </w:r>
    </w:p>
    <w:p w14:paraId="1D4D5A8D" w14:textId="77777777" w:rsidR="003B153A" w:rsidRPr="00DA2911" w:rsidRDefault="003B153A" w:rsidP="003B153A">
      <w:pPr>
        <w:jc w:val="center"/>
        <w:rPr>
          <w:lang w:eastAsia="en-GB"/>
        </w:rPr>
      </w:pPr>
      <w:r w:rsidRPr="00DA2911">
        <w:rPr>
          <w:noProof/>
          <w:lang w:val="en-US"/>
        </w:rPr>
        <w:lastRenderedPageBreak/>
        <w:drawing>
          <wp:inline distT="0" distB="0" distL="0" distR="0" wp14:anchorId="1551ACB8" wp14:editId="36176C20">
            <wp:extent cx="3268639" cy="194814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4029" cy="1963273"/>
                    </a:xfrm>
                    <a:prstGeom prst="rect">
                      <a:avLst/>
                    </a:prstGeom>
                    <a:noFill/>
                  </pic:spPr>
                </pic:pic>
              </a:graphicData>
            </a:graphic>
          </wp:inline>
        </w:drawing>
      </w:r>
    </w:p>
    <w:p w14:paraId="3B97A4BF" w14:textId="6B06303D" w:rsidR="003B153A" w:rsidRPr="00B96980" w:rsidRDefault="003B153A" w:rsidP="003B153A">
      <w:pPr>
        <w:pStyle w:val="Caption"/>
        <w:jc w:val="center"/>
        <w:rPr>
          <w:rFonts w:ascii="Arial" w:hAnsi="Arial" w:cs="Arial"/>
          <w:lang w:val="en-US"/>
        </w:rPr>
      </w:pPr>
      <w:bookmarkStart w:id="118" w:name="_Ref528584809"/>
      <w:r w:rsidRPr="00B96980">
        <w:rPr>
          <w:rFonts w:ascii="Arial" w:hAnsi="Arial" w:cs="Arial"/>
          <w:lang w:val="en-US"/>
        </w:rPr>
        <w:t xml:space="preserve">Figure </w:t>
      </w:r>
      <w:r w:rsidRPr="008B7834">
        <w:rPr>
          <w:rFonts w:ascii="Arial" w:hAnsi="Arial" w:cs="Arial"/>
        </w:rPr>
        <w:fldChar w:fldCharType="begin"/>
      </w:r>
      <w:r w:rsidRPr="00B96980">
        <w:rPr>
          <w:rFonts w:ascii="Arial" w:hAnsi="Arial" w:cs="Arial"/>
          <w:lang w:val="en-US"/>
        </w:rPr>
        <w:instrText xml:space="preserve"> SEQ Figure \* ARABIC </w:instrText>
      </w:r>
      <w:r w:rsidRPr="008B7834">
        <w:rPr>
          <w:rFonts w:ascii="Arial" w:hAnsi="Arial" w:cs="Arial"/>
        </w:rPr>
        <w:fldChar w:fldCharType="separate"/>
      </w:r>
      <w:r w:rsidR="003F1405">
        <w:rPr>
          <w:rFonts w:ascii="Arial" w:hAnsi="Arial" w:cs="Arial"/>
          <w:noProof/>
          <w:lang w:val="en-US"/>
        </w:rPr>
        <w:t>2</w:t>
      </w:r>
      <w:r w:rsidRPr="008B7834">
        <w:rPr>
          <w:rFonts w:ascii="Arial" w:hAnsi="Arial" w:cs="Arial"/>
        </w:rPr>
        <w:fldChar w:fldCharType="end"/>
      </w:r>
      <w:bookmarkEnd w:id="118"/>
      <w:r w:rsidRPr="00B96980">
        <w:rPr>
          <w:rFonts w:ascii="Arial" w:hAnsi="Arial" w:cs="Arial"/>
          <w:lang w:val="en-US"/>
        </w:rPr>
        <w:t>: Location of DMRS symbols for PDSCH and PUSCH of NR eMBB</w:t>
      </w:r>
    </w:p>
    <w:p w14:paraId="4397FED7" w14:textId="035FB7AF" w:rsidR="003B153A" w:rsidRPr="00DA2911" w:rsidRDefault="003B153A" w:rsidP="003B153A">
      <w:pPr>
        <w:jc w:val="both"/>
        <w:rPr>
          <w:rFonts w:ascii="Arial" w:eastAsia="Calibri" w:hAnsi="Arial" w:cs="Arial"/>
          <w:lang w:val="en-US" w:eastAsia="en-GB"/>
        </w:rPr>
      </w:pPr>
      <w:r w:rsidRPr="00DA2911">
        <w:rPr>
          <w:rFonts w:ascii="Arial" w:eastAsia="Calibri" w:hAnsi="Arial" w:cs="Arial"/>
          <w:lang w:val="en-US" w:eastAsia="en-GB"/>
        </w:rPr>
        <w:t xml:space="preserve">Based on this, we propose to consider 4 symbols configuration for NR V2X. </w:t>
      </w:r>
      <w:r w:rsidRPr="00EF1F41">
        <w:rPr>
          <w:rFonts w:ascii="Arial" w:eastAsia="Calibri" w:hAnsi="Arial" w:cs="Arial"/>
          <w:lang w:val="en-US" w:eastAsia="en-GB"/>
        </w:rPr>
        <w:t xml:space="preserve">In </w:t>
      </w:r>
      <w:r w:rsidRPr="006C3F15">
        <w:rPr>
          <w:rFonts w:ascii="Arial" w:eastAsia="Calibri" w:hAnsi="Arial" w:cs="Arial"/>
          <w:lang w:val="en-US" w:eastAsia="en-GB"/>
        </w:rPr>
        <w:fldChar w:fldCharType="begin"/>
      </w:r>
      <w:r w:rsidRPr="006C3F15">
        <w:rPr>
          <w:rFonts w:ascii="Arial" w:eastAsia="Calibri" w:hAnsi="Arial" w:cs="Arial"/>
          <w:lang w:val="en-US" w:eastAsia="en-GB"/>
        </w:rPr>
        <w:instrText xml:space="preserve"> REF _Ref528137576 \r \h  \* MERGEFORMAT </w:instrText>
      </w:r>
      <w:r w:rsidRPr="006C3F15">
        <w:rPr>
          <w:rFonts w:ascii="Arial" w:eastAsia="Calibri" w:hAnsi="Arial" w:cs="Arial"/>
          <w:lang w:val="en-US" w:eastAsia="en-GB"/>
        </w:rPr>
      </w:r>
      <w:r w:rsidRPr="006C3F15">
        <w:rPr>
          <w:rFonts w:ascii="Arial" w:eastAsia="Calibri" w:hAnsi="Arial" w:cs="Arial"/>
          <w:lang w:val="en-US" w:eastAsia="en-GB"/>
        </w:rPr>
        <w:fldChar w:fldCharType="separate"/>
      </w:r>
      <w:r w:rsidR="003F1405" w:rsidRPr="003F1405">
        <w:rPr>
          <w:rFonts w:ascii="Arial" w:eastAsia="Calibri" w:hAnsi="Arial" w:cs="Arial"/>
          <w:b/>
          <w:bCs/>
          <w:lang w:val="en-US" w:eastAsia="en-GB"/>
        </w:rPr>
        <w:t>[2]</w:t>
      </w:r>
      <w:r w:rsidRPr="006C3F15">
        <w:rPr>
          <w:rFonts w:ascii="Arial" w:eastAsia="Calibri" w:hAnsi="Arial" w:cs="Arial"/>
          <w:lang w:val="en-US" w:eastAsia="en-GB"/>
        </w:rPr>
        <w:fldChar w:fldCharType="end"/>
      </w:r>
      <w:r w:rsidRPr="00EF1F41">
        <w:rPr>
          <w:rFonts w:ascii="Arial" w:eastAsia="Calibri" w:hAnsi="Arial" w:cs="Arial"/>
          <w:lang w:val="en-US" w:eastAsia="en-GB"/>
        </w:rPr>
        <w:t>,</w:t>
      </w:r>
      <w:r w:rsidRPr="00DA2911">
        <w:rPr>
          <w:rFonts w:ascii="Arial" w:eastAsia="Calibri" w:hAnsi="Arial" w:cs="Arial"/>
          <w:lang w:val="en-US" w:eastAsia="en-GB"/>
        </w:rPr>
        <w:t xml:space="preserve"> we provide the simulation results with comb-like mapping of DMRS on every other subcarrier and frequency multiplexed with data on the other subcarrier. It is shown that this configuration of DMRS provides reasonable channel estimation performance with 30kHz numerology. </w:t>
      </w:r>
    </w:p>
    <w:p w14:paraId="39185493" w14:textId="77777777" w:rsidR="003B153A" w:rsidRPr="00B96980" w:rsidRDefault="003B153A" w:rsidP="003B153A">
      <w:pPr>
        <w:pStyle w:val="Proposal"/>
        <w:tabs>
          <w:tab w:val="clear" w:pos="1304"/>
        </w:tabs>
        <w:ind w:left="1701" w:hanging="1701"/>
        <w:jc w:val="left"/>
        <w:rPr>
          <w:lang w:val="en-US" w:eastAsia="en-GB"/>
        </w:rPr>
      </w:pPr>
      <w:bookmarkStart w:id="119" w:name="_Ref518045217"/>
      <w:bookmarkStart w:id="120" w:name="_Toc518050243"/>
      <w:bookmarkStart w:id="121" w:name="_Toc521684854"/>
      <w:bookmarkStart w:id="122" w:name="_Toc525923775"/>
      <w:bookmarkStart w:id="123" w:name="_Toc528951913"/>
      <w:bookmarkStart w:id="124" w:name="_Toc534811045"/>
      <w:bookmarkStart w:id="125" w:name="_Toc534992158"/>
      <w:r w:rsidRPr="00B96980">
        <w:rPr>
          <w:lang w:val="en-US"/>
        </w:rPr>
        <w:t>RAN1 studies</w:t>
      </w:r>
      <w:bookmarkStart w:id="126" w:name="_Toc518050244"/>
      <w:bookmarkStart w:id="127" w:name="_Toc521684855"/>
      <w:bookmarkEnd w:id="119"/>
      <w:bookmarkEnd w:id="120"/>
      <w:bookmarkEnd w:id="121"/>
      <w:r w:rsidRPr="00B96980">
        <w:rPr>
          <w:lang w:val="en-US"/>
        </w:rPr>
        <w:t xml:space="preserve"> DM-RS configurations for SL V2X with up to 4 DM-RS symbols. Baseline of frequency mapping is comb-like multiplexing of DMRS and data subcarriers, with DM-RS on every second subcarrier.</w:t>
      </w:r>
      <w:bookmarkEnd w:id="122"/>
      <w:bookmarkEnd w:id="123"/>
      <w:bookmarkEnd w:id="124"/>
      <w:bookmarkEnd w:id="125"/>
      <w:bookmarkEnd w:id="126"/>
      <w:bookmarkEnd w:id="127"/>
    </w:p>
    <w:p w14:paraId="75715667" w14:textId="186886E1" w:rsidR="003B153A" w:rsidRPr="00DA2911" w:rsidRDefault="003B153A" w:rsidP="003B153A">
      <w:pPr>
        <w:pStyle w:val="Heading2"/>
      </w:pPr>
      <w:r>
        <w:t>8</w:t>
      </w:r>
      <w:r w:rsidRPr="00DA2911">
        <w:t>.2</w:t>
      </w:r>
      <w:r w:rsidRPr="00DA2911">
        <w:tab/>
        <w:t>SCSI-RS design for V2X</w:t>
      </w:r>
    </w:p>
    <w:p w14:paraId="180CA6CE" w14:textId="41040358" w:rsidR="003B153A" w:rsidRPr="00B96980" w:rsidRDefault="003B153A" w:rsidP="003B153A">
      <w:pPr>
        <w:jc w:val="both"/>
        <w:rPr>
          <w:rFonts w:eastAsia="Calibri"/>
          <w:lang w:val="en-US"/>
        </w:rPr>
      </w:pPr>
      <w:r w:rsidRPr="00DA2911">
        <w:rPr>
          <w:rFonts w:ascii="Arial" w:eastAsia="Calibri" w:hAnsi="Arial" w:cs="Arial"/>
          <w:lang w:val="en-US" w:eastAsia="en-GB"/>
        </w:rPr>
        <w:t>We note that the SCSI-RS transmission happens only after establishing a unicast session between the UE pairs and is not always present in a slot. Sidelink CSI report corresponding to SCSI-RS is used for channel state acquisition at the transmitter side and assists link adaptation</w:t>
      </w:r>
      <w:r>
        <w:rPr>
          <w:rFonts w:ascii="Arial" w:eastAsia="Calibri" w:hAnsi="Arial" w:cs="Arial"/>
          <w:lang w:val="en-US" w:eastAsia="en-GB"/>
        </w:rPr>
        <w:t xml:space="preserve"> and</w:t>
      </w:r>
      <w:r w:rsidRPr="00DA2911">
        <w:rPr>
          <w:rFonts w:ascii="Arial" w:eastAsia="Calibri" w:hAnsi="Arial" w:cs="Arial"/>
          <w:lang w:val="en-US" w:eastAsia="en-GB"/>
        </w:rPr>
        <w:t xml:space="preserve"> precoder determination. Additionally, when channel reciprocity exists, CSIT can be obtained by the transmission of SCSI-RS in the reversed link. As in NR Uu, we support both periodic and aperiodic SCSI-RS transmissions. However, unlike in NR Uu, transmission of SCSI-RS is always confined within the allocated bandwidth for sidelink transmission. This allows efficient coexistence of different types of communication, i.e., unicast, multicast and broadcast. As proposed </w:t>
      </w:r>
      <w:r w:rsidRPr="00154942">
        <w:rPr>
          <w:rFonts w:ascii="Arial" w:eastAsia="Calibri" w:hAnsi="Arial" w:cs="Arial"/>
          <w:lang w:val="en-US" w:eastAsia="en-GB"/>
        </w:rPr>
        <w:t>in</w:t>
      </w:r>
      <w:r w:rsidR="00154942" w:rsidRPr="00945CFE">
        <w:rPr>
          <w:rFonts w:ascii="Arial" w:eastAsia="Calibri" w:hAnsi="Arial" w:cs="Arial"/>
          <w:lang w:val="en-US" w:eastAsia="en-GB"/>
        </w:rPr>
        <w:t xml:space="preserve"> </w:t>
      </w:r>
      <w:r w:rsidR="00154942" w:rsidRPr="00945CFE">
        <w:rPr>
          <w:rFonts w:ascii="Arial" w:eastAsia="Calibri" w:hAnsi="Arial" w:cs="Arial"/>
          <w:lang w:val="en-US" w:eastAsia="en-GB"/>
        </w:rPr>
        <w:fldChar w:fldCharType="begin"/>
      </w:r>
      <w:r w:rsidR="00154942" w:rsidRPr="00945CFE">
        <w:rPr>
          <w:rFonts w:ascii="Arial" w:eastAsia="Calibri" w:hAnsi="Arial" w:cs="Arial"/>
          <w:lang w:val="en-US" w:eastAsia="en-GB"/>
        </w:rPr>
        <w:instrText xml:space="preserve"> REF _Ref534811372 \r \h </w:instrText>
      </w:r>
      <w:r w:rsidR="00154942">
        <w:rPr>
          <w:rFonts w:ascii="Arial" w:eastAsia="Calibri" w:hAnsi="Arial" w:cs="Arial"/>
          <w:lang w:val="en-US" w:eastAsia="en-GB"/>
        </w:rPr>
        <w:instrText xml:space="preserve"> \* MERGEFORMAT </w:instrText>
      </w:r>
      <w:r w:rsidR="00154942" w:rsidRPr="00945CFE">
        <w:rPr>
          <w:rFonts w:ascii="Arial" w:eastAsia="Calibri" w:hAnsi="Arial" w:cs="Arial"/>
          <w:lang w:val="en-US" w:eastAsia="en-GB"/>
        </w:rPr>
      </w:r>
      <w:r w:rsidR="00154942" w:rsidRPr="00945CFE">
        <w:rPr>
          <w:rFonts w:ascii="Arial" w:eastAsia="Calibri" w:hAnsi="Arial" w:cs="Arial"/>
          <w:lang w:val="en-US" w:eastAsia="en-GB"/>
        </w:rPr>
        <w:fldChar w:fldCharType="separate"/>
      </w:r>
      <w:r w:rsidR="003F1405">
        <w:rPr>
          <w:rFonts w:ascii="Arial" w:eastAsia="Calibri" w:hAnsi="Arial" w:cs="Arial"/>
          <w:lang w:val="en-US" w:eastAsia="en-GB"/>
        </w:rPr>
        <w:t>[1]</w:t>
      </w:r>
      <w:r w:rsidR="00154942" w:rsidRPr="00945CFE">
        <w:rPr>
          <w:rFonts w:ascii="Arial" w:eastAsia="Calibri" w:hAnsi="Arial" w:cs="Arial"/>
          <w:lang w:val="en-US" w:eastAsia="en-GB"/>
        </w:rPr>
        <w:fldChar w:fldCharType="end"/>
      </w:r>
      <w:r w:rsidRPr="00154942">
        <w:rPr>
          <w:rFonts w:ascii="Arial" w:eastAsia="Calibri" w:hAnsi="Arial" w:cs="Arial"/>
          <w:lang w:val="en-US" w:eastAsia="en-GB"/>
        </w:rPr>
        <w:t>,</w:t>
      </w:r>
      <w:r w:rsidRPr="00DA2911">
        <w:rPr>
          <w:rFonts w:ascii="Arial" w:eastAsia="Calibri" w:hAnsi="Arial" w:cs="Arial"/>
          <w:lang w:val="en-US" w:eastAsia="en-GB"/>
        </w:rPr>
        <w:t xml:space="preserve"> we do not see the need of defining different RS for sidelink CSIT acquisition in the sidelink. More specifically, in Uu both CSI-RS and SRS are used for measuring channel and/or interference. Although CSI-RS and SRS have very different characteristics including frequency density, time location, sequence design, multiplexing with data, etc., their purposes are basically the same. The differences of CSI-RS and SRS are due to the different capabilities of gNB and UE, potentially different waveforms of UL and DL, and some historical reasons. Hence, we believe that for SL only one type of reference signal is needed for CSIT acquisition, i.e., SCSI-RS. </w:t>
      </w:r>
      <w:r w:rsidRPr="00DA2911">
        <w:rPr>
          <w:rFonts w:ascii="Arial" w:eastAsia="Calibri" w:hAnsi="Arial" w:cs="Arial"/>
          <w:lang w:val="en-US"/>
        </w:rPr>
        <w:t xml:space="preserve">Furthermore, in our view, the design of SCSI-RS should be aligned with SL DMRS in terms of resource mapping, sequence design, etc. </w:t>
      </w:r>
      <w:bookmarkStart w:id="128" w:name="_Toc521594479"/>
      <w:bookmarkStart w:id="129" w:name="_Toc521594531"/>
      <w:bookmarkStart w:id="130" w:name="_Toc521594586"/>
      <w:bookmarkStart w:id="131" w:name="_Toc521601382"/>
      <w:bookmarkStart w:id="132" w:name="_Toc521661662"/>
      <w:bookmarkStart w:id="133" w:name="_Toc521661441"/>
      <w:bookmarkStart w:id="134" w:name="_Toc521594480"/>
      <w:bookmarkStart w:id="135" w:name="_Toc521594532"/>
      <w:bookmarkStart w:id="136" w:name="_Toc521594587"/>
      <w:bookmarkStart w:id="137" w:name="_Toc521601383"/>
      <w:bookmarkStart w:id="138" w:name="_Toc521661663"/>
      <w:bookmarkStart w:id="139" w:name="_Toc521661442"/>
      <w:bookmarkStart w:id="140" w:name="_Toc521684857"/>
      <w:bookmarkStart w:id="141" w:name="_Toc525923776"/>
      <w:bookmarkEnd w:id="128"/>
      <w:bookmarkEnd w:id="129"/>
      <w:bookmarkEnd w:id="130"/>
      <w:bookmarkEnd w:id="131"/>
      <w:bookmarkEnd w:id="132"/>
      <w:bookmarkEnd w:id="133"/>
      <w:bookmarkEnd w:id="134"/>
      <w:bookmarkEnd w:id="135"/>
      <w:bookmarkEnd w:id="136"/>
      <w:bookmarkEnd w:id="137"/>
      <w:bookmarkEnd w:id="138"/>
      <w:bookmarkEnd w:id="139"/>
      <w:r>
        <w:rPr>
          <w:rFonts w:ascii="Arial" w:eastAsia="Calibri" w:hAnsi="Arial" w:cs="Arial"/>
          <w:lang w:val="en-US"/>
        </w:rPr>
        <w:t>Moreover, considering the high overhead in the SL PHY frame structure due to AGC settling, guard period, and the RS, we believe that RAN1 design should strive to minimize the total number of resources occupied by DMRS and SCSI-RS.</w:t>
      </w:r>
    </w:p>
    <w:p w14:paraId="3867EA34" w14:textId="77777777" w:rsidR="003B153A" w:rsidRPr="003B153A" w:rsidRDefault="003B153A" w:rsidP="003B153A">
      <w:pPr>
        <w:pStyle w:val="Proposal"/>
        <w:tabs>
          <w:tab w:val="clear" w:pos="1304"/>
        </w:tabs>
        <w:ind w:left="1701" w:hanging="1701"/>
      </w:pPr>
      <w:bookmarkStart w:id="142" w:name="_Toc528951914"/>
      <w:bookmarkStart w:id="143" w:name="_Toc534811046"/>
      <w:bookmarkStart w:id="144" w:name="_Toc534992159"/>
      <w:r w:rsidRPr="003B153A">
        <w:t>SCSI-RS design should be aligned with SL DM-RS design.</w:t>
      </w:r>
      <w:bookmarkEnd w:id="142"/>
      <w:bookmarkEnd w:id="143"/>
      <w:bookmarkEnd w:id="144"/>
    </w:p>
    <w:p w14:paraId="05909DAB" w14:textId="77777777" w:rsidR="003B153A" w:rsidRPr="00B96980" w:rsidRDefault="003B153A" w:rsidP="003B153A">
      <w:pPr>
        <w:pStyle w:val="Proposal"/>
        <w:numPr>
          <w:ilvl w:val="0"/>
          <w:numId w:val="27"/>
        </w:numPr>
        <w:jc w:val="left"/>
        <w:rPr>
          <w:rFonts w:eastAsia="Calibri"/>
          <w:lang w:val="en-US"/>
        </w:rPr>
      </w:pPr>
      <w:bookmarkStart w:id="145" w:name="_Toc528951915"/>
      <w:bookmarkStart w:id="146" w:name="_Toc534811047"/>
      <w:bookmarkStart w:id="147" w:name="_Toc534992160"/>
      <w:r w:rsidRPr="00B96980">
        <w:rPr>
          <w:rFonts w:eastAsia="Calibri"/>
          <w:lang w:val="en-US"/>
        </w:rPr>
        <w:t>Strive for minimizing the total number of resources used for DM-RS and SCSI-RS in a slot.</w:t>
      </w:r>
      <w:bookmarkEnd w:id="145"/>
      <w:bookmarkEnd w:id="146"/>
      <w:bookmarkEnd w:id="147"/>
    </w:p>
    <w:bookmarkEnd w:id="140"/>
    <w:bookmarkEnd w:id="141"/>
    <w:p w14:paraId="5300F849" w14:textId="0E8C6BF3" w:rsidR="00C01F33" w:rsidRPr="00CE0424" w:rsidRDefault="003A4DAC" w:rsidP="00CE0424">
      <w:pPr>
        <w:pStyle w:val="Heading1"/>
      </w:pPr>
      <w:r>
        <w:t>9</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C562AC2" w14:textId="2994F18F" w:rsidR="007E092D" w:rsidRDefault="006F6582">
      <w:pPr>
        <w:pStyle w:val="TableofFigures"/>
        <w:tabs>
          <w:tab w:val="right" w:leader="dot" w:pos="9629"/>
        </w:tabs>
        <w:rPr>
          <w:rFonts w:asciiTheme="minorHAnsi" w:eastAsiaTheme="minorEastAsia" w:hAnsiTheme="minorHAnsi"/>
          <w:b w:val="0"/>
          <w:noProof/>
          <w:lang w:eastAsia="en-150"/>
        </w:rPr>
      </w:pPr>
      <w:r>
        <w:rPr>
          <w:b w:val="0"/>
          <w:bCs/>
        </w:rPr>
        <w:lastRenderedPageBreak/>
        <w:fldChar w:fldCharType="begin"/>
      </w:r>
      <w:r>
        <w:rPr>
          <w:b w:val="0"/>
          <w:bCs/>
        </w:rPr>
        <w:instrText xml:space="preserve"> TOC \f O \n \h \z \t "Observation" \c </w:instrText>
      </w:r>
      <w:r>
        <w:rPr>
          <w:b w:val="0"/>
          <w:bCs/>
        </w:rPr>
        <w:fldChar w:fldCharType="separate"/>
      </w:r>
      <w:hyperlink w:anchor="_Toc534992128" w:history="1">
        <w:r w:rsidR="007E092D" w:rsidRPr="00EF59EE">
          <w:rPr>
            <w:rStyle w:val="Hyperlink"/>
            <w:rFonts w:cs="Arial"/>
            <w:noProof/>
          </w:rPr>
          <w:t>Observation 1</w:t>
        </w:r>
        <w:r w:rsidR="007E092D">
          <w:rPr>
            <w:rFonts w:asciiTheme="minorHAnsi" w:eastAsiaTheme="minorEastAsia" w:hAnsiTheme="minorHAnsi"/>
            <w:b w:val="0"/>
            <w:noProof/>
            <w:lang w:eastAsia="en-150"/>
          </w:rPr>
          <w:tab/>
        </w:r>
        <w:r w:rsidR="007E092D" w:rsidRPr="00EF59EE">
          <w:rPr>
            <w:rStyle w:val="Hyperlink"/>
            <w:rFonts w:cs="Arial"/>
            <w:noProof/>
          </w:rPr>
          <w:t>Advantages of supporting DFT-s-OFDM for NR SL are unclear and do not outweigh the disadvantages.</w:t>
        </w:r>
      </w:hyperlink>
    </w:p>
    <w:p w14:paraId="50B331D6" w14:textId="73EB0A63"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29" w:history="1">
        <w:r w:rsidR="007E092D" w:rsidRPr="00EF59EE">
          <w:rPr>
            <w:rStyle w:val="Hyperlink"/>
            <w:noProof/>
          </w:rPr>
          <w:t>Observation 2</w:t>
        </w:r>
        <w:r w:rsidR="007E092D">
          <w:rPr>
            <w:rFonts w:asciiTheme="minorHAnsi" w:eastAsiaTheme="minorEastAsia" w:hAnsiTheme="minorHAnsi"/>
            <w:b w:val="0"/>
            <w:noProof/>
            <w:lang w:eastAsia="en-150"/>
          </w:rPr>
          <w:tab/>
        </w:r>
        <w:r w:rsidR="007E092D" w:rsidRPr="00EF59EE">
          <w:rPr>
            <w:rStyle w:val="Hyperlink"/>
            <w:noProof/>
          </w:rPr>
          <w:t>SCI-assisted resource allocation procedures allow for the coexistence of mixed traffic types and fulfils the QoS requirements for advanced V2X services.</w:t>
        </w:r>
      </w:hyperlink>
    </w:p>
    <w:p w14:paraId="058BC506" w14:textId="11E18969"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30" w:history="1">
        <w:r w:rsidR="007E092D" w:rsidRPr="00EF59EE">
          <w:rPr>
            <w:rStyle w:val="Hyperlink"/>
            <w:noProof/>
          </w:rPr>
          <w:t>Observation 3</w:t>
        </w:r>
        <w:r w:rsidR="007E092D">
          <w:rPr>
            <w:rFonts w:asciiTheme="minorHAnsi" w:eastAsiaTheme="minorEastAsia" w:hAnsiTheme="minorHAnsi"/>
            <w:b w:val="0"/>
            <w:noProof/>
            <w:lang w:eastAsia="en-150"/>
          </w:rPr>
          <w:tab/>
        </w:r>
        <w:r w:rsidR="007E092D" w:rsidRPr="00EF59EE">
          <w:rPr>
            <w:rStyle w:val="Hyperlink"/>
            <w:noProof/>
          </w:rPr>
          <w:t>2-stage PSCCH can provide the required flexibility in the design with the reasonable blind decoding complexity of the UE.</w:t>
        </w:r>
      </w:hyperlink>
    </w:p>
    <w:p w14:paraId="5E122855" w14:textId="728B0E25"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31" w:history="1">
        <w:r w:rsidR="007E092D" w:rsidRPr="00EF59EE">
          <w:rPr>
            <w:rStyle w:val="Hyperlink"/>
            <w:noProof/>
          </w:rPr>
          <w:t>Observation 4</w:t>
        </w:r>
        <w:r w:rsidR="007E092D">
          <w:rPr>
            <w:rFonts w:asciiTheme="minorHAnsi" w:eastAsiaTheme="minorEastAsia" w:hAnsiTheme="minorHAnsi"/>
            <w:b w:val="0"/>
            <w:noProof/>
            <w:lang w:eastAsia="en-150"/>
          </w:rPr>
          <w:tab/>
        </w:r>
        <w:r w:rsidR="007E092D" w:rsidRPr="00EF59EE">
          <w:rPr>
            <w:rStyle w:val="Hyperlink"/>
            <w:noProof/>
          </w:rPr>
          <w:t>Sequence-based HARQ feedback is beneficial due to reduced overhead and complexity.</w:t>
        </w:r>
      </w:hyperlink>
    </w:p>
    <w:p w14:paraId="79A224B6" w14:textId="3822957D"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32" w:history="1">
        <w:r w:rsidR="007E092D" w:rsidRPr="00EF59EE">
          <w:rPr>
            <w:rStyle w:val="Hyperlink"/>
            <w:noProof/>
            <w:lang w:val="en-US"/>
          </w:rPr>
          <w:t>Observation 5</w:t>
        </w:r>
        <w:r w:rsidR="007E092D">
          <w:rPr>
            <w:rFonts w:asciiTheme="minorHAnsi" w:eastAsiaTheme="minorEastAsia" w:hAnsiTheme="minorHAnsi"/>
            <w:b w:val="0"/>
            <w:noProof/>
            <w:lang w:eastAsia="en-150"/>
          </w:rPr>
          <w:tab/>
        </w:r>
        <w:r w:rsidR="007E092D" w:rsidRPr="00EF59EE">
          <w:rPr>
            <w:rStyle w:val="Hyperlink"/>
            <w:noProof/>
            <w:lang w:val="en-US"/>
          </w:rPr>
          <w:t>HARQ feedbacks may not always be present in the slot.</w:t>
        </w:r>
      </w:hyperlink>
    </w:p>
    <w:p w14:paraId="5C67402B" w14:textId="6D599576"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33" w:history="1">
        <w:r w:rsidR="007E092D" w:rsidRPr="00EF59EE">
          <w:rPr>
            <w:rStyle w:val="Hyperlink"/>
            <w:noProof/>
          </w:rPr>
          <w:t>Observation 6</w:t>
        </w:r>
        <w:r w:rsidR="007E092D">
          <w:rPr>
            <w:rFonts w:asciiTheme="minorHAnsi" w:eastAsiaTheme="minorEastAsia" w:hAnsiTheme="minorHAnsi"/>
            <w:b w:val="0"/>
            <w:noProof/>
            <w:lang w:eastAsia="en-150"/>
          </w:rPr>
          <w:tab/>
        </w:r>
        <w:r w:rsidR="007E092D" w:rsidRPr="00EF59EE">
          <w:rPr>
            <w:rStyle w:val="Hyperlink"/>
            <w:noProof/>
          </w:rPr>
          <w:t>The following options can be considered for transmitting PSFCH:</w:t>
        </w:r>
      </w:hyperlink>
    </w:p>
    <w:p w14:paraId="00159AC0" w14:textId="2992163A"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34" w:history="1">
        <w:r w:rsidR="007E092D" w:rsidRPr="00EF59EE">
          <w:rPr>
            <w:rStyle w:val="Hyperlink"/>
            <w:noProof/>
          </w:rPr>
          <w:t>i.</w:t>
        </w:r>
        <w:r w:rsidR="007E092D">
          <w:rPr>
            <w:rFonts w:asciiTheme="minorHAnsi" w:eastAsiaTheme="minorEastAsia" w:hAnsiTheme="minorHAnsi"/>
            <w:b w:val="0"/>
            <w:noProof/>
            <w:lang w:eastAsia="en-150"/>
          </w:rPr>
          <w:tab/>
        </w:r>
        <w:r w:rsidR="007E092D" w:rsidRPr="00EF59EE">
          <w:rPr>
            <w:rStyle w:val="Hyperlink"/>
            <w:noProof/>
          </w:rPr>
          <w:t>Option 1: Deterministic time relationship between data transmission and the associated HARQ feedback, i.e. the receiving UE transmits the HARQ feedback in a specific reserved time/frequency resource after the data transmission.</w:t>
        </w:r>
      </w:hyperlink>
    </w:p>
    <w:p w14:paraId="57DE6528" w14:textId="0811F6A1"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35" w:history="1">
        <w:r w:rsidR="007E092D" w:rsidRPr="00EF59EE">
          <w:rPr>
            <w:rStyle w:val="Hyperlink"/>
            <w:noProof/>
          </w:rPr>
          <w:t>ii.</w:t>
        </w:r>
        <w:r w:rsidR="007E092D">
          <w:rPr>
            <w:rFonts w:asciiTheme="minorHAnsi" w:eastAsiaTheme="minorEastAsia" w:hAnsiTheme="minorHAnsi"/>
            <w:b w:val="0"/>
            <w:noProof/>
            <w:lang w:eastAsia="en-150"/>
          </w:rPr>
          <w:tab/>
        </w:r>
        <w:r w:rsidR="007E092D" w:rsidRPr="00EF59EE">
          <w:rPr>
            <w:rStyle w:val="Hyperlink"/>
            <w:noProof/>
          </w:rPr>
          <w:t>Option 2: Flexible time relationship between data transmission and associated HARQ feedbacks, e.g. the receiving UE autonomously decides when to send HARQ feedbacks.</w:t>
        </w:r>
      </w:hyperlink>
    </w:p>
    <w:p w14:paraId="09DB8C39" w14:textId="10521147"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36" w:history="1">
        <w:r w:rsidR="007E092D" w:rsidRPr="00EF59EE">
          <w:rPr>
            <w:rStyle w:val="Hyperlink"/>
            <w:rFonts w:eastAsia="MS Mincho"/>
            <w:noProof/>
          </w:rPr>
          <w:t>Observation 7</w:t>
        </w:r>
        <w:r w:rsidR="007E092D">
          <w:rPr>
            <w:rFonts w:asciiTheme="minorHAnsi" w:eastAsiaTheme="minorEastAsia" w:hAnsiTheme="minorHAnsi"/>
            <w:b w:val="0"/>
            <w:noProof/>
            <w:lang w:eastAsia="en-150"/>
          </w:rPr>
          <w:tab/>
        </w:r>
        <w:r w:rsidR="007E092D" w:rsidRPr="00EF59EE">
          <w:rPr>
            <w:rStyle w:val="Hyperlink"/>
            <w:rFonts w:eastAsia="MS Mincho"/>
            <w:noProof/>
          </w:rPr>
          <w:t>The adopted LDPC codes for eMBB are suitable for sidelink and V2X as well.</w:t>
        </w:r>
      </w:hyperlink>
    </w:p>
    <w:p w14:paraId="469F1BE8" w14:textId="016F261C"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37" w:history="1">
        <w:r w:rsidR="007E092D" w:rsidRPr="00EF59EE">
          <w:rPr>
            <w:rStyle w:val="Hyperlink"/>
            <w:noProof/>
          </w:rPr>
          <w:t>Observation 8</w:t>
        </w:r>
        <w:r w:rsidR="007E092D">
          <w:rPr>
            <w:rFonts w:asciiTheme="minorHAnsi" w:eastAsiaTheme="minorEastAsia" w:hAnsiTheme="minorHAnsi"/>
            <w:b w:val="0"/>
            <w:noProof/>
            <w:lang w:eastAsia="en-150"/>
          </w:rPr>
          <w:tab/>
        </w:r>
        <w:r w:rsidR="007E092D" w:rsidRPr="00EF59EE">
          <w:rPr>
            <w:rStyle w:val="Hyperlink"/>
            <w:noProof/>
          </w:rPr>
          <w:t>It is desirable that UEs can reuse PDCCH decoder also for SCI decoding.</w:t>
        </w:r>
      </w:hyperlink>
    </w:p>
    <w:p w14:paraId="60FE6BC5" w14:textId="7CB08C6E"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38" w:history="1">
        <w:r w:rsidR="007E092D" w:rsidRPr="00EF59EE">
          <w:rPr>
            <w:rStyle w:val="Hyperlink"/>
            <w:noProof/>
            <w:lang w:val="en-US"/>
          </w:rPr>
          <w:t>Observation 9</w:t>
        </w:r>
        <w:r w:rsidR="007E092D">
          <w:rPr>
            <w:rFonts w:asciiTheme="minorHAnsi" w:eastAsiaTheme="minorEastAsia" w:hAnsiTheme="minorHAnsi"/>
            <w:b w:val="0"/>
            <w:noProof/>
            <w:lang w:eastAsia="en-150"/>
          </w:rPr>
          <w:tab/>
        </w:r>
        <w:r w:rsidR="007E092D" w:rsidRPr="00EF59EE">
          <w:rPr>
            <w:rStyle w:val="Hyperlink"/>
            <w:noProof/>
            <w:lang w:val="en-US"/>
          </w:rPr>
          <w:t>High control overhead in the SL imposes restrictions on introducing new reference signals.</w:t>
        </w:r>
      </w:hyperlink>
    </w:p>
    <w:p w14:paraId="1B795244" w14:textId="06690DB3"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39" w:history="1">
        <w:r w:rsidR="007E092D" w:rsidRPr="00EF59EE">
          <w:rPr>
            <w:rStyle w:val="Hyperlink"/>
            <w:noProof/>
            <w:lang w:val="en-US"/>
          </w:rPr>
          <w:t>Observation 10</w:t>
        </w:r>
        <w:r w:rsidR="007E092D">
          <w:rPr>
            <w:rFonts w:asciiTheme="minorHAnsi" w:eastAsiaTheme="minorEastAsia" w:hAnsiTheme="minorHAnsi"/>
            <w:b w:val="0"/>
            <w:noProof/>
            <w:lang w:eastAsia="en-150"/>
          </w:rPr>
          <w:tab/>
        </w:r>
        <w:r w:rsidR="007E092D" w:rsidRPr="00EF59EE">
          <w:rPr>
            <w:rStyle w:val="Hyperlink"/>
            <w:noProof/>
            <w:lang w:val="en-US"/>
          </w:rPr>
          <w:t>The use of SCSI-RS is justified for the case of unicast transmissions.</w:t>
        </w:r>
      </w:hyperlink>
    </w:p>
    <w:p w14:paraId="62D061AB" w14:textId="631F2187"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8B3B6A2" w14:textId="22CE1BF9" w:rsidR="007E092D" w:rsidRDefault="006E1C82">
      <w:pPr>
        <w:pStyle w:val="TableofFigures"/>
        <w:tabs>
          <w:tab w:val="right" w:leader="dot" w:pos="9629"/>
        </w:tabs>
        <w:rPr>
          <w:rFonts w:asciiTheme="minorHAnsi" w:eastAsiaTheme="minorEastAsia" w:hAnsiTheme="minorHAnsi"/>
          <w:b w:val="0"/>
          <w:noProof/>
          <w:lang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92140" w:history="1">
        <w:r w:rsidR="007E092D" w:rsidRPr="001974B9">
          <w:rPr>
            <w:rStyle w:val="Hyperlink"/>
            <w:rFonts w:cs="Arial"/>
            <w:noProof/>
          </w:rPr>
          <w:t>Proposal 1</w:t>
        </w:r>
        <w:r w:rsidR="007E092D">
          <w:rPr>
            <w:rFonts w:asciiTheme="minorHAnsi" w:eastAsiaTheme="minorEastAsia" w:hAnsiTheme="minorHAnsi"/>
            <w:b w:val="0"/>
            <w:noProof/>
            <w:lang w:eastAsia="en-150"/>
          </w:rPr>
          <w:tab/>
        </w:r>
        <w:r w:rsidR="007E092D" w:rsidRPr="001974B9">
          <w:rPr>
            <w:rStyle w:val="Hyperlink"/>
            <w:rFonts w:cs="Arial"/>
            <w:noProof/>
          </w:rPr>
          <w:t>CP-OFDM is the unique waveform for NR SL.</w:t>
        </w:r>
      </w:hyperlink>
    </w:p>
    <w:p w14:paraId="11722BD0" w14:textId="107AF3DB"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41" w:history="1">
        <w:r w:rsidR="007E092D" w:rsidRPr="001974B9">
          <w:rPr>
            <w:rStyle w:val="Hyperlink"/>
            <w:noProof/>
          </w:rPr>
          <w:t>Proposal 2</w:t>
        </w:r>
        <w:r w:rsidR="007E092D">
          <w:rPr>
            <w:rFonts w:asciiTheme="minorHAnsi" w:eastAsiaTheme="minorEastAsia" w:hAnsiTheme="minorHAnsi"/>
            <w:b w:val="0"/>
            <w:noProof/>
            <w:lang w:eastAsia="en-150"/>
          </w:rPr>
          <w:tab/>
        </w:r>
        <w:r w:rsidR="007E092D" w:rsidRPr="001974B9">
          <w:rPr>
            <w:rStyle w:val="Hyperlink"/>
            <w:noProof/>
          </w:rPr>
          <w:t>ECP is supported for 60kHz and 120kHz.</w:t>
        </w:r>
      </w:hyperlink>
    </w:p>
    <w:p w14:paraId="64077E90" w14:textId="3EE94B15"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42" w:history="1">
        <w:r w:rsidR="007E092D" w:rsidRPr="001974B9">
          <w:rPr>
            <w:rStyle w:val="Hyperlink"/>
            <w:noProof/>
          </w:rPr>
          <w:t>Proposal 3</w:t>
        </w:r>
        <w:r w:rsidR="007E092D">
          <w:rPr>
            <w:rFonts w:asciiTheme="minorHAnsi" w:eastAsiaTheme="minorEastAsia" w:hAnsiTheme="minorHAnsi"/>
            <w:b w:val="0"/>
            <w:noProof/>
            <w:lang w:eastAsia="en-150"/>
          </w:rPr>
          <w:tab/>
        </w:r>
        <w:r w:rsidR="007E092D" w:rsidRPr="001974B9">
          <w:rPr>
            <w:rStyle w:val="Hyperlink"/>
            <w:noProof/>
            <w:lang w:val="en-US"/>
          </w:rPr>
          <w:t xml:space="preserve">Confirm the working assumption that only one SL BWP is configured in a carrier for </w:t>
        </w:r>
        <w:r w:rsidR="007E092D" w:rsidRPr="001974B9">
          <w:rPr>
            <w:rStyle w:val="Hyperlink"/>
            <w:noProof/>
          </w:rPr>
          <w:t xml:space="preserve">RRC connected </w:t>
        </w:r>
        <w:r w:rsidR="007E092D" w:rsidRPr="001974B9">
          <w:rPr>
            <w:rStyle w:val="Hyperlink"/>
            <w:noProof/>
            <w:lang w:val="en-US"/>
          </w:rPr>
          <w:t>NR V2X UE. Furthermore, RAN1 should assume that at most one SL BWP is configured in a carrier also from the system perspective.</w:t>
        </w:r>
      </w:hyperlink>
    </w:p>
    <w:p w14:paraId="0E8F3667" w14:textId="63063949"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43" w:history="1">
        <w:r w:rsidR="007E092D" w:rsidRPr="001974B9">
          <w:rPr>
            <w:rStyle w:val="Hyperlink"/>
            <w:noProof/>
          </w:rPr>
          <w:t>Proposal 4</w:t>
        </w:r>
        <w:r w:rsidR="007E092D">
          <w:rPr>
            <w:rFonts w:asciiTheme="minorHAnsi" w:eastAsiaTheme="minorEastAsia" w:hAnsiTheme="minorHAnsi"/>
            <w:b w:val="0"/>
            <w:noProof/>
            <w:lang w:eastAsia="en-150"/>
          </w:rPr>
          <w:tab/>
        </w:r>
        <w:r w:rsidR="007E092D" w:rsidRPr="001974B9">
          <w:rPr>
            <w:rStyle w:val="Hyperlink"/>
            <w:noProof/>
            <w:lang w:val="en-US"/>
          </w:rPr>
          <w:t>In a licensed carrier, SL BWP is configured by gNB, which can be overlapping or non-overlapping with Uu BWP.</w:t>
        </w:r>
      </w:hyperlink>
    </w:p>
    <w:p w14:paraId="2726C9F6" w14:textId="5CFA1854"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44" w:history="1">
        <w:r w:rsidR="007E092D" w:rsidRPr="001974B9">
          <w:rPr>
            <w:rStyle w:val="Hyperlink"/>
            <w:noProof/>
          </w:rPr>
          <w:t>Proposal 5</w:t>
        </w:r>
        <w:r w:rsidR="007E092D">
          <w:rPr>
            <w:rFonts w:asciiTheme="minorHAnsi" w:eastAsiaTheme="minorEastAsia" w:hAnsiTheme="minorHAnsi"/>
            <w:b w:val="0"/>
            <w:noProof/>
            <w:lang w:eastAsia="en-150"/>
          </w:rPr>
          <w:tab/>
        </w:r>
        <w:r w:rsidR="007E092D" w:rsidRPr="001974B9">
          <w:rPr>
            <w:rStyle w:val="Hyperlink"/>
            <w:noProof/>
          </w:rPr>
          <w:t>A resource pool is not necessarily contiguous in time but always contiguous in frequency.</w:t>
        </w:r>
      </w:hyperlink>
    </w:p>
    <w:p w14:paraId="161EB338" w14:textId="499F1F12"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45" w:history="1">
        <w:r w:rsidR="007E092D" w:rsidRPr="001974B9">
          <w:rPr>
            <w:rStyle w:val="Hyperlink"/>
            <w:noProof/>
            <w:lang w:val="en-US"/>
          </w:rPr>
          <w:t>Proposal 6</w:t>
        </w:r>
        <w:r w:rsidR="007E092D">
          <w:rPr>
            <w:rFonts w:asciiTheme="minorHAnsi" w:eastAsiaTheme="minorEastAsia" w:hAnsiTheme="minorHAnsi"/>
            <w:b w:val="0"/>
            <w:noProof/>
            <w:lang w:eastAsia="en-150"/>
          </w:rPr>
          <w:tab/>
        </w:r>
        <w:r w:rsidR="007E092D" w:rsidRPr="001974B9">
          <w:rPr>
            <w:rStyle w:val="Hyperlink"/>
            <w:noProof/>
            <w:lang w:val="en-US"/>
          </w:rPr>
          <w:t>Although multiple resource pools can be configured to a single UE, the UE choose one TX pool within which it performs resource selection.</w:t>
        </w:r>
      </w:hyperlink>
    </w:p>
    <w:p w14:paraId="32CE1E72" w14:textId="252B1298"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46" w:history="1">
        <w:r w:rsidR="007E092D" w:rsidRPr="001974B9">
          <w:rPr>
            <w:rStyle w:val="Hyperlink"/>
            <w:noProof/>
          </w:rPr>
          <w:t>Proposal 7</w:t>
        </w:r>
        <w:r w:rsidR="007E092D">
          <w:rPr>
            <w:rFonts w:asciiTheme="minorHAnsi" w:eastAsiaTheme="minorEastAsia" w:hAnsiTheme="minorHAnsi"/>
            <w:b w:val="0"/>
            <w:noProof/>
            <w:lang w:eastAsia="en-150"/>
          </w:rPr>
          <w:tab/>
        </w:r>
        <w:r w:rsidR="007E092D" w:rsidRPr="001974B9">
          <w:rPr>
            <w:rStyle w:val="Hyperlink"/>
            <w:noProof/>
          </w:rPr>
          <w:t>Different SCI formats are carried by PSCCH. Details of the SCI formats are FFS.</w:t>
        </w:r>
      </w:hyperlink>
    </w:p>
    <w:p w14:paraId="2872D09C" w14:textId="286F423A"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47" w:history="1">
        <w:r w:rsidR="007E092D" w:rsidRPr="001974B9">
          <w:rPr>
            <w:rStyle w:val="Hyperlink"/>
            <w:noProof/>
          </w:rPr>
          <w:t>Proposal 8</w:t>
        </w:r>
        <w:r w:rsidR="007E092D">
          <w:rPr>
            <w:rFonts w:asciiTheme="minorHAnsi" w:eastAsiaTheme="minorEastAsia" w:hAnsiTheme="minorHAnsi"/>
            <w:b w:val="0"/>
            <w:noProof/>
            <w:lang w:eastAsia="en-150"/>
          </w:rPr>
          <w:tab/>
        </w:r>
        <w:r w:rsidR="007E092D" w:rsidRPr="001974B9">
          <w:rPr>
            <w:rStyle w:val="Hyperlink"/>
            <w:noProof/>
          </w:rPr>
          <w:t>RAN1 studies solutions to achieve flexible and forward compatible sidelink design such as 2-stage design for PSCCH.</w:t>
        </w:r>
      </w:hyperlink>
    </w:p>
    <w:p w14:paraId="57B9B84D" w14:textId="45BBFA02"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48" w:history="1">
        <w:r w:rsidR="007E092D" w:rsidRPr="001974B9">
          <w:rPr>
            <w:rStyle w:val="Hyperlink"/>
            <w:noProof/>
            <w:lang w:val="en-US"/>
          </w:rPr>
          <w:t>Proposal 9</w:t>
        </w:r>
        <w:r w:rsidR="007E092D">
          <w:rPr>
            <w:rFonts w:asciiTheme="minorHAnsi" w:eastAsiaTheme="minorEastAsia" w:hAnsiTheme="minorHAnsi"/>
            <w:b w:val="0"/>
            <w:noProof/>
            <w:lang w:eastAsia="en-150"/>
          </w:rPr>
          <w:tab/>
        </w:r>
        <w:r w:rsidR="007E092D" w:rsidRPr="001974B9">
          <w:rPr>
            <w:rStyle w:val="Hyperlink"/>
            <w:noProof/>
            <w:lang w:val="en-US"/>
          </w:rPr>
          <w:t>PSFCH carries only SFCI. CSI reports are transmitted in PSSCH.</w:t>
        </w:r>
      </w:hyperlink>
    </w:p>
    <w:p w14:paraId="0AE054B1" w14:textId="6FF04D45"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49" w:history="1">
        <w:r w:rsidR="007E092D" w:rsidRPr="001974B9">
          <w:rPr>
            <w:rStyle w:val="Hyperlink"/>
            <w:noProof/>
            <w:lang w:val="en-US"/>
          </w:rPr>
          <w:t>Proposal 10</w:t>
        </w:r>
        <w:r w:rsidR="007E092D">
          <w:rPr>
            <w:rFonts w:asciiTheme="minorHAnsi" w:eastAsiaTheme="minorEastAsia" w:hAnsiTheme="minorHAnsi"/>
            <w:b w:val="0"/>
            <w:noProof/>
            <w:lang w:eastAsia="en-150"/>
          </w:rPr>
          <w:tab/>
        </w:r>
        <w:r w:rsidR="007E092D" w:rsidRPr="001974B9">
          <w:rPr>
            <w:rStyle w:val="Hyperlink"/>
            <w:noProof/>
            <w:lang w:val="en-US"/>
          </w:rPr>
          <w:t>NR SL supports sequence-based HARQ feedback, for both TB-based and CBG-based cases.</w:t>
        </w:r>
      </w:hyperlink>
    </w:p>
    <w:p w14:paraId="5B1DC14C" w14:textId="258EC071"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50" w:history="1">
        <w:r w:rsidR="007E092D" w:rsidRPr="001974B9">
          <w:rPr>
            <w:rStyle w:val="Hyperlink"/>
            <w:noProof/>
          </w:rPr>
          <w:t>Proposal 11</w:t>
        </w:r>
        <w:r w:rsidR="007E092D">
          <w:rPr>
            <w:rFonts w:asciiTheme="minorHAnsi" w:eastAsiaTheme="minorEastAsia" w:hAnsiTheme="minorHAnsi"/>
            <w:b w:val="0"/>
            <w:noProof/>
            <w:lang w:eastAsia="en-150"/>
          </w:rPr>
          <w:tab/>
        </w:r>
        <w:r w:rsidR="007E092D" w:rsidRPr="001974B9">
          <w:rPr>
            <w:rStyle w:val="Hyperlink"/>
            <w:noProof/>
          </w:rPr>
          <w:t>Use low-PAPR sequences for HARQ feedback. NR Rel-15 PUCCH format 0 and format 1 can be used as a starting point. FFS the need and mechanism to handle TX-to-RX switching time and AGC settling for HARQ feedback.</w:t>
        </w:r>
      </w:hyperlink>
    </w:p>
    <w:p w14:paraId="1F8D66E4" w14:textId="01576693"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51" w:history="1">
        <w:r w:rsidR="007E092D" w:rsidRPr="001974B9">
          <w:rPr>
            <w:rStyle w:val="Hyperlink"/>
            <w:noProof/>
            <w:lang w:val="en-US"/>
          </w:rPr>
          <w:t>Proposal 12</w:t>
        </w:r>
        <w:r w:rsidR="007E092D">
          <w:rPr>
            <w:rFonts w:asciiTheme="minorHAnsi" w:eastAsiaTheme="minorEastAsia" w:hAnsiTheme="minorHAnsi"/>
            <w:b w:val="0"/>
            <w:noProof/>
            <w:lang w:eastAsia="en-150"/>
          </w:rPr>
          <w:tab/>
        </w:r>
        <w:r w:rsidR="007E092D" w:rsidRPr="001974B9">
          <w:rPr>
            <w:rStyle w:val="Hyperlink"/>
            <w:noProof/>
            <w:lang w:val="en-US"/>
          </w:rPr>
          <w:t>PSFCH is transmitted at the end of a slot.</w:t>
        </w:r>
      </w:hyperlink>
    </w:p>
    <w:p w14:paraId="0EB0E9FC" w14:textId="4AABC48D"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52" w:history="1">
        <w:r w:rsidR="007E092D" w:rsidRPr="001974B9">
          <w:rPr>
            <w:rStyle w:val="Hyperlink"/>
            <w:noProof/>
          </w:rPr>
          <w:t>Proposal 13</w:t>
        </w:r>
        <w:r w:rsidR="007E092D">
          <w:rPr>
            <w:rFonts w:asciiTheme="minorHAnsi" w:eastAsiaTheme="minorEastAsia" w:hAnsiTheme="minorHAnsi"/>
            <w:b w:val="0"/>
            <w:noProof/>
            <w:lang w:eastAsia="en-150"/>
          </w:rPr>
          <w:tab/>
        </w:r>
        <w:r w:rsidR="007E092D" w:rsidRPr="001974B9">
          <w:rPr>
            <w:rStyle w:val="Hyperlink"/>
            <w:noProof/>
          </w:rPr>
          <w:t>The presence of PSFCH is signaled in the SCI scheduling the corresponding PSSCH.</w:t>
        </w:r>
      </w:hyperlink>
    </w:p>
    <w:p w14:paraId="340D2205" w14:textId="2F4CCE2C"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53" w:history="1">
        <w:r w:rsidR="007E092D" w:rsidRPr="001974B9">
          <w:rPr>
            <w:rStyle w:val="Hyperlink"/>
            <w:noProof/>
          </w:rPr>
          <w:t>Proposal 14</w:t>
        </w:r>
        <w:r w:rsidR="007E092D">
          <w:rPr>
            <w:rFonts w:asciiTheme="minorHAnsi" w:eastAsiaTheme="minorEastAsia" w:hAnsiTheme="minorHAnsi"/>
            <w:b w:val="0"/>
            <w:noProof/>
            <w:lang w:eastAsia="en-150"/>
          </w:rPr>
          <w:tab/>
        </w:r>
        <w:r w:rsidR="007E092D" w:rsidRPr="001974B9">
          <w:rPr>
            <w:rStyle w:val="Hyperlink"/>
            <w:noProof/>
          </w:rPr>
          <w:t>RAN1 prioritizes deterministic time relation between PSFCH and its associated PSSCH.</w:t>
        </w:r>
      </w:hyperlink>
    </w:p>
    <w:p w14:paraId="76DED981" w14:textId="5C5DC739"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54" w:history="1">
        <w:r w:rsidR="007E092D" w:rsidRPr="001974B9">
          <w:rPr>
            <w:rStyle w:val="Hyperlink"/>
            <w:noProof/>
          </w:rPr>
          <w:t>Proposal 15</w:t>
        </w:r>
        <w:r w:rsidR="007E092D">
          <w:rPr>
            <w:rFonts w:asciiTheme="minorHAnsi" w:eastAsiaTheme="minorEastAsia" w:hAnsiTheme="minorHAnsi"/>
            <w:b w:val="0"/>
            <w:noProof/>
            <w:lang w:eastAsia="en-150"/>
          </w:rPr>
          <w:tab/>
        </w:r>
        <w:r w:rsidR="007E092D" w:rsidRPr="001974B9">
          <w:rPr>
            <w:rStyle w:val="Hyperlink"/>
            <w:noProof/>
          </w:rPr>
          <w:t>NR V2X transmissions, both on sidelink and Uu, adopt the LDPC codes as specified for eMBB.</w:t>
        </w:r>
      </w:hyperlink>
    </w:p>
    <w:p w14:paraId="5E4B12D6" w14:textId="588DA811"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55" w:history="1">
        <w:r w:rsidR="007E092D" w:rsidRPr="001974B9">
          <w:rPr>
            <w:rStyle w:val="Hyperlink"/>
            <w:noProof/>
          </w:rPr>
          <w:t>Proposal 16</w:t>
        </w:r>
        <w:r w:rsidR="007E092D">
          <w:rPr>
            <w:rFonts w:asciiTheme="minorHAnsi" w:eastAsiaTheme="minorEastAsia" w:hAnsiTheme="minorHAnsi"/>
            <w:b w:val="0"/>
            <w:noProof/>
            <w:lang w:eastAsia="en-150"/>
          </w:rPr>
          <w:tab/>
        </w:r>
        <w:r w:rsidR="007E092D" w:rsidRPr="001974B9">
          <w:rPr>
            <w:rStyle w:val="Hyperlink"/>
            <w:noProof/>
          </w:rPr>
          <w:t>Polar codes used in NR downlink are reused for V2X control information.</w:t>
        </w:r>
      </w:hyperlink>
    </w:p>
    <w:p w14:paraId="011E8805" w14:textId="2D7D5BF4"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56" w:history="1">
        <w:r w:rsidR="007E092D" w:rsidRPr="001974B9">
          <w:rPr>
            <w:rStyle w:val="Hyperlink"/>
            <w:noProof/>
            <w:lang w:val="en-US"/>
          </w:rPr>
          <w:t>Proposal 17</w:t>
        </w:r>
        <w:r w:rsidR="007E092D">
          <w:rPr>
            <w:rFonts w:asciiTheme="minorHAnsi" w:eastAsiaTheme="minorEastAsia" w:hAnsiTheme="minorHAnsi"/>
            <w:b w:val="0"/>
            <w:noProof/>
            <w:lang w:eastAsia="en-150"/>
          </w:rPr>
          <w:tab/>
        </w:r>
        <w:r w:rsidR="007E092D" w:rsidRPr="001974B9">
          <w:rPr>
            <w:rStyle w:val="Hyperlink"/>
            <w:noProof/>
            <w:lang w:val="en-US"/>
          </w:rPr>
          <w:t>PT-RS and AGC training signals are not defined for NR SL V2X.</w:t>
        </w:r>
      </w:hyperlink>
    </w:p>
    <w:p w14:paraId="0B54C6FD" w14:textId="78A409C9"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57" w:history="1">
        <w:r w:rsidR="007E092D" w:rsidRPr="001974B9">
          <w:rPr>
            <w:rStyle w:val="Hyperlink"/>
            <w:noProof/>
            <w:lang w:val="en-US"/>
          </w:rPr>
          <w:t>Proposal 18</w:t>
        </w:r>
        <w:r w:rsidR="007E092D">
          <w:rPr>
            <w:rFonts w:asciiTheme="minorHAnsi" w:eastAsiaTheme="minorEastAsia" w:hAnsiTheme="minorHAnsi"/>
            <w:b w:val="0"/>
            <w:noProof/>
            <w:lang w:eastAsia="en-150"/>
          </w:rPr>
          <w:tab/>
        </w:r>
        <w:r w:rsidR="007E092D" w:rsidRPr="001974B9">
          <w:rPr>
            <w:rStyle w:val="Hyperlink"/>
            <w:noProof/>
            <w:lang w:val="en-US"/>
          </w:rPr>
          <w:t>Sidelink CSI-RS (SCSI-RS) is supported.</w:t>
        </w:r>
      </w:hyperlink>
    </w:p>
    <w:p w14:paraId="4E62A0F7" w14:textId="6A90330A"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58" w:history="1">
        <w:r w:rsidR="007E092D" w:rsidRPr="001974B9">
          <w:rPr>
            <w:rStyle w:val="Hyperlink"/>
            <w:noProof/>
            <w:lang w:val="en-US" w:eastAsia="en-GB"/>
          </w:rPr>
          <w:t>Proposal 19</w:t>
        </w:r>
        <w:r w:rsidR="007E092D">
          <w:rPr>
            <w:rFonts w:asciiTheme="minorHAnsi" w:eastAsiaTheme="minorEastAsia" w:hAnsiTheme="minorHAnsi"/>
            <w:b w:val="0"/>
            <w:noProof/>
            <w:lang w:eastAsia="en-150"/>
          </w:rPr>
          <w:tab/>
        </w:r>
        <w:r w:rsidR="007E092D" w:rsidRPr="001974B9">
          <w:rPr>
            <w:rStyle w:val="Hyperlink"/>
            <w:noProof/>
            <w:lang w:val="en-US"/>
          </w:rPr>
          <w:t>RAN1 studies DM-RS configurations for SL V2X with up to 4 DM-RS symbols. Baseline of frequency mapping is comb-like multiplexing of DMRS and data subcarriers, with DM-RS on every second subcarrier.</w:t>
        </w:r>
      </w:hyperlink>
    </w:p>
    <w:p w14:paraId="38C60CE5" w14:textId="403EDE8D"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59" w:history="1">
        <w:r w:rsidR="007E092D" w:rsidRPr="001974B9">
          <w:rPr>
            <w:rStyle w:val="Hyperlink"/>
            <w:noProof/>
          </w:rPr>
          <w:t>Proposal 20</w:t>
        </w:r>
        <w:r w:rsidR="007E092D">
          <w:rPr>
            <w:rFonts w:asciiTheme="minorHAnsi" w:eastAsiaTheme="minorEastAsia" w:hAnsiTheme="minorHAnsi"/>
            <w:b w:val="0"/>
            <w:noProof/>
            <w:lang w:eastAsia="en-150"/>
          </w:rPr>
          <w:tab/>
        </w:r>
        <w:r w:rsidR="007E092D" w:rsidRPr="001974B9">
          <w:rPr>
            <w:rStyle w:val="Hyperlink"/>
            <w:noProof/>
          </w:rPr>
          <w:t>SCSI-RS design should be aligned with SL DM-RS design.</w:t>
        </w:r>
      </w:hyperlink>
    </w:p>
    <w:p w14:paraId="20E9713B" w14:textId="7BEC3703" w:rsidR="007E092D" w:rsidRDefault="00CB0645">
      <w:pPr>
        <w:pStyle w:val="TableofFigures"/>
        <w:tabs>
          <w:tab w:val="right" w:leader="dot" w:pos="9629"/>
        </w:tabs>
        <w:rPr>
          <w:rFonts w:asciiTheme="minorHAnsi" w:eastAsiaTheme="minorEastAsia" w:hAnsiTheme="minorHAnsi"/>
          <w:b w:val="0"/>
          <w:noProof/>
          <w:lang w:eastAsia="en-150"/>
        </w:rPr>
      </w:pPr>
      <w:hyperlink w:anchor="_Toc534992160" w:history="1">
        <w:r w:rsidR="007E092D" w:rsidRPr="001974B9">
          <w:rPr>
            <w:rStyle w:val="Hyperlink"/>
            <w:rFonts w:ascii="Symbol" w:eastAsia="Calibri" w:hAnsi="Symbol"/>
            <w:noProof/>
            <w:lang w:val="en-US"/>
          </w:rPr>
          <w:t></w:t>
        </w:r>
        <w:r w:rsidR="007E092D">
          <w:rPr>
            <w:rFonts w:asciiTheme="minorHAnsi" w:eastAsiaTheme="minorEastAsia" w:hAnsiTheme="minorHAnsi"/>
            <w:b w:val="0"/>
            <w:noProof/>
            <w:lang w:eastAsia="en-150"/>
          </w:rPr>
          <w:tab/>
        </w:r>
        <w:r w:rsidR="007E092D" w:rsidRPr="001974B9">
          <w:rPr>
            <w:rStyle w:val="Hyperlink"/>
            <w:rFonts w:eastAsia="Calibri"/>
            <w:noProof/>
            <w:lang w:val="en-US"/>
          </w:rPr>
          <w:t>Strive for minimizing the total number of resources used for DM-RS and SCSI-RS in a slot.</w:t>
        </w:r>
      </w:hyperlink>
    </w:p>
    <w:p w14:paraId="5A1EB9E8" w14:textId="5849F7C9"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3E0F2D20" w:rsidR="00F507D1" w:rsidRPr="00CE0424" w:rsidRDefault="00F507D1" w:rsidP="00CE0424">
      <w:pPr>
        <w:pStyle w:val="Heading1"/>
      </w:pPr>
      <w:bookmarkStart w:id="148" w:name="_In-sequence_SDU_delivery"/>
      <w:bookmarkEnd w:id="148"/>
      <w:r w:rsidRPr="00CE0424">
        <w:t>References</w:t>
      </w:r>
    </w:p>
    <w:p w14:paraId="0CD61C40" w14:textId="490E66E8" w:rsidR="00A22769" w:rsidRPr="003F1405" w:rsidRDefault="009D108B" w:rsidP="00A22769">
      <w:pPr>
        <w:pStyle w:val="Reference"/>
        <w:jc w:val="left"/>
        <w:rPr>
          <w:lang w:val="en-US"/>
        </w:rPr>
      </w:pPr>
      <w:bookmarkStart w:id="149" w:name="_Ref534811372"/>
      <w:bookmarkStart w:id="150" w:name="_Ref174151459"/>
      <w:bookmarkStart w:id="151" w:name="_Ref189809556"/>
      <w:r w:rsidRPr="003F1405">
        <w:t>R1-</w:t>
      </w:r>
      <w:r w:rsidR="003F1405" w:rsidRPr="003F1405">
        <w:t>1901212</w:t>
      </w:r>
      <w:r w:rsidRPr="003F1405">
        <w:t>, “</w:t>
      </w:r>
      <w:r w:rsidR="00A22769" w:rsidRPr="003F1405">
        <w:rPr>
          <w:lang w:val="en-US"/>
        </w:rPr>
        <w:t>On PHY procedures to support unicast and groupcast on NR sidelink</w:t>
      </w:r>
      <w:r w:rsidRPr="003F1405">
        <w:t>”, Ericsson,</w:t>
      </w:r>
      <w:r w:rsidR="00A22769" w:rsidRPr="003F1405">
        <w:t xml:space="preserve"> </w:t>
      </w:r>
      <w:r w:rsidR="00A22769" w:rsidRPr="003F1405">
        <w:rPr>
          <w:lang w:val="en-US"/>
        </w:rPr>
        <w:t>RAN1 #ah-1901, Jan. 2019.</w:t>
      </w:r>
      <w:bookmarkEnd w:id="149"/>
    </w:p>
    <w:p w14:paraId="22DB6AD4" w14:textId="488EAEF8" w:rsidR="00A51CC0" w:rsidRPr="003F1405" w:rsidRDefault="00A51CC0" w:rsidP="00A51CC0">
      <w:pPr>
        <w:pStyle w:val="Reference"/>
        <w:jc w:val="left"/>
        <w:rPr>
          <w:lang w:val="en-US"/>
        </w:rPr>
      </w:pPr>
      <w:bookmarkStart w:id="152" w:name="_Ref528137576"/>
      <w:r w:rsidRPr="003F1405">
        <w:rPr>
          <w:lang w:val="en-US"/>
        </w:rPr>
        <w:t>R1-</w:t>
      </w:r>
      <w:r w:rsidR="003F1405" w:rsidRPr="003F1405">
        <w:t>1901228</w:t>
      </w:r>
      <w:r w:rsidRPr="003F1405">
        <w:rPr>
          <w:lang w:val="en-US"/>
        </w:rPr>
        <w:t>, “Link level evaluations of NR PSSCH”, Ericsson, RAN1 #ah-1901, Jan</w:t>
      </w:r>
      <w:r w:rsidR="00A22769" w:rsidRPr="003F1405">
        <w:rPr>
          <w:lang w:val="en-US"/>
        </w:rPr>
        <w:t>.</w:t>
      </w:r>
      <w:r w:rsidRPr="003F1405">
        <w:rPr>
          <w:lang w:val="en-US"/>
        </w:rPr>
        <w:t xml:space="preserve"> 201</w:t>
      </w:r>
      <w:r w:rsidR="00A22769" w:rsidRPr="003F1405">
        <w:rPr>
          <w:lang w:val="en-US"/>
        </w:rPr>
        <w:t>9</w:t>
      </w:r>
      <w:r w:rsidRPr="003F1405">
        <w:rPr>
          <w:lang w:val="en-US"/>
        </w:rPr>
        <w:t>.</w:t>
      </w:r>
      <w:bookmarkEnd w:id="152"/>
    </w:p>
    <w:p w14:paraId="63221D51" w14:textId="05EBAE20" w:rsidR="00FA4D11" w:rsidRPr="003F1405" w:rsidRDefault="003D6030" w:rsidP="00FA4D11">
      <w:pPr>
        <w:pStyle w:val="Reference"/>
      </w:pPr>
      <w:bookmarkStart w:id="153" w:name="_Ref517772004"/>
      <w:r w:rsidRPr="003F1405">
        <w:rPr>
          <w:rFonts w:cs="Arial"/>
        </w:rPr>
        <w:t xml:space="preserve">R1-1806006, “Channel Coding Techniques for URLLC”, </w:t>
      </w:r>
      <w:r w:rsidR="006D1AB8" w:rsidRPr="003F1405">
        <w:rPr>
          <w:rFonts w:cs="Arial"/>
        </w:rPr>
        <w:t>Ericsson, RAN1 #</w:t>
      </w:r>
      <w:r w:rsidR="00143A74" w:rsidRPr="003F1405">
        <w:rPr>
          <w:rFonts w:cs="Arial"/>
        </w:rPr>
        <w:t>93</w:t>
      </w:r>
      <w:r w:rsidRPr="003F1405">
        <w:rPr>
          <w:rFonts w:cs="Arial"/>
        </w:rPr>
        <w:t>, May 2018.</w:t>
      </w:r>
      <w:bookmarkEnd w:id="153"/>
    </w:p>
    <w:p w14:paraId="7C4878C8" w14:textId="07814C10" w:rsidR="004944E0" w:rsidRPr="003F1405" w:rsidRDefault="004944E0" w:rsidP="003D6030">
      <w:pPr>
        <w:pStyle w:val="Reference"/>
      </w:pPr>
      <w:bookmarkStart w:id="154" w:name="_Ref528940553"/>
      <w:r w:rsidRPr="003F1405">
        <w:rPr>
          <w:lang w:val="en-US"/>
        </w:rPr>
        <w:t>R1-</w:t>
      </w:r>
      <w:r w:rsidR="003F1405" w:rsidRPr="003F1405">
        <w:t>1901216</w:t>
      </w:r>
      <w:r w:rsidRPr="003F1405">
        <w:rPr>
          <w:lang w:val="en-US"/>
        </w:rPr>
        <w:t xml:space="preserve">, “Uu based resource allocation and configuration for SL”, </w:t>
      </w:r>
      <w:r w:rsidR="00554DB3" w:rsidRPr="003F1405">
        <w:rPr>
          <w:lang w:val="en-US"/>
        </w:rPr>
        <w:t xml:space="preserve">Ericsson, </w:t>
      </w:r>
      <w:r w:rsidRPr="003F1405">
        <w:rPr>
          <w:lang w:val="en-US"/>
        </w:rPr>
        <w:t>RAN1</w:t>
      </w:r>
      <w:r w:rsidR="003B4AD6" w:rsidRPr="003F1405">
        <w:rPr>
          <w:lang w:val="en-US"/>
        </w:rPr>
        <w:t xml:space="preserve"> #ah-1901, Jan. 2019.</w:t>
      </w:r>
      <w:bookmarkEnd w:id="154"/>
    </w:p>
    <w:p w14:paraId="3D298AE1" w14:textId="12CA8D25" w:rsidR="00554DB3" w:rsidRPr="003F1405" w:rsidRDefault="00554DB3" w:rsidP="00554DB3">
      <w:pPr>
        <w:pStyle w:val="Reference"/>
      </w:pPr>
      <w:bookmarkStart w:id="155" w:name="_Ref534977954"/>
      <w:r w:rsidRPr="003F1405">
        <w:rPr>
          <w:lang w:val="en-US"/>
        </w:rPr>
        <w:t>R1-</w:t>
      </w:r>
      <w:r w:rsidR="003F1405" w:rsidRPr="003F1405">
        <w:t>1901219</w:t>
      </w:r>
      <w:r w:rsidRPr="003F1405">
        <w:rPr>
          <w:lang w:val="en-US"/>
        </w:rPr>
        <w:t>, “</w:t>
      </w:r>
      <w:r w:rsidR="003F1405" w:rsidRPr="003F1405">
        <w:t>On SCI and SFCI contents</w:t>
      </w:r>
      <w:r w:rsidRPr="003F1405">
        <w:rPr>
          <w:lang w:val="en-US"/>
        </w:rPr>
        <w:t>”, Ericsson, RAN1 #ah-1901, Jan. 2019.</w:t>
      </w:r>
      <w:bookmarkEnd w:id="155"/>
    </w:p>
    <w:p w14:paraId="17C6B564" w14:textId="77777777" w:rsidR="00554DB3" w:rsidRPr="00BB764E" w:rsidRDefault="00554DB3" w:rsidP="00945CFE">
      <w:pPr>
        <w:pStyle w:val="Reference"/>
        <w:numPr>
          <w:ilvl w:val="0"/>
          <w:numId w:val="0"/>
        </w:numPr>
        <w:ind w:left="567"/>
      </w:pPr>
    </w:p>
    <w:p w14:paraId="776F3443" w14:textId="77777777" w:rsidR="005F3025" w:rsidRPr="00CE0424" w:rsidRDefault="005F3025" w:rsidP="00945CFE">
      <w:pPr>
        <w:pStyle w:val="Reference"/>
        <w:numPr>
          <w:ilvl w:val="0"/>
          <w:numId w:val="0"/>
        </w:numPr>
        <w:ind w:left="567"/>
      </w:pPr>
    </w:p>
    <w:bookmarkEnd w:id="150"/>
    <w:bookmarkEnd w:id="151"/>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BCE03" w14:textId="77777777" w:rsidR="00CB0645" w:rsidRDefault="00CB0645">
      <w:r>
        <w:separator/>
      </w:r>
    </w:p>
  </w:endnote>
  <w:endnote w:type="continuationSeparator" w:id="0">
    <w:p w14:paraId="506B6E72" w14:textId="77777777" w:rsidR="00CB0645" w:rsidRDefault="00CB0645">
      <w:r>
        <w:continuationSeparator/>
      </w:r>
    </w:p>
  </w:endnote>
  <w:endnote w:type="continuationNotice" w:id="1">
    <w:p w14:paraId="6E13B3DE" w14:textId="77777777" w:rsidR="00CB0645" w:rsidRDefault="00CB0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F705B" w14:textId="77777777" w:rsidR="00CB0645" w:rsidRDefault="00CB0645">
      <w:r>
        <w:separator/>
      </w:r>
    </w:p>
  </w:footnote>
  <w:footnote w:type="continuationSeparator" w:id="0">
    <w:p w14:paraId="43B52605" w14:textId="77777777" w:rsidR="00CB0645" w:rsidRDefault="00CB0645">
      <w:r>
        <w:continuationSeparator/>
      </w:r>
    </w:p>
  </w:footnote>
  <w:footnote w:type="continuationNotice" w:id="1">
    <w:p w14:paraId="32FBB661" w14:textId="77777777" w:rsidR="00CB0645" w:rsidRDefault="00CB0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F7289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77127F"/>
    <w:multiLevelType w:val="hybridMultilevel"/>
    <w:tmpl w:val="73E48306"/>
    <w:lvl w:ilvl="0" w:tplc="16E484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7319FB"/>
    <w:multiLevelType w:val="hybridMultilevel"/>
    <w:tmpl w:val="C8202F86"/>
    <w:lvl w:ilvl="0" w:tplc="0409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D1AC5"/>
    <w:multiLevelType w:val="hybridMultilevel"/>
    <w:tmpl w:val="5832C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4217CF"/>
    <w:multiLevelType w:val="hybridMultilevel"/>
    <w:tmpl w:val="3340AA4C"/>
    <w:lvl w:ilvl="0" w:tplc="0409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595EEDD2"/>
    <w:lvl w:ilvl="0" w:tplc="2A7A18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21D53"/>
    <w:multiLevelType w:val="hybridMultilevel"/>
    <w:tmpl w:val="47085FDE"/>
    <w:lvl w:ilvl="0" w:tplc="04090001">
      <w:start w:val="1"/>
      <w:numFmt w:val="bullet"/>
      <w:lvlText w:val=""/>
      <w:lvlJc w:val="left"/>
      <w:pPr>
        <w:ind w:left="2085" w:hanging="360"/>
      </w:pPr>
      <w:rPr>
        <w:rFonts w:ascii="Symbol" w:hAnsi="Symbo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145712"/>
    <w:multiLevelType w:val="hybridMultilevel"/>
    <w:tmpl w:val="099E69E2"/>
    <w:lvl w:ilvl="0" w:tplc="B3428C4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E7B7E"/>
    <w:multiLevelType w:val="hybridMultilevel"/>
    <w:tmpl w:val="C8DC4F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75F71B2"/>
    <w:multiLevelType w:val="hybridMultilevel"/>
    <w:tmpl w:val="AB30F564"/>
    <w:lvl w:ilvl="0" w:tplc="493E62B4">
      <w:start w:val="1"/>
      <w:numFmt w:val="decimal"/>
      <w:lvlText w:val="Proposal %1"/>
      <w:lvlJc w:val="left"/>
      <w:pPr>
        <w:tabs>
          <w:tab w:val="num" w:pos="3734"/>
        </w:tabs>
        <w:ind w:left="3734" w:hanging="1304"/>
      </w:pPr>
      <w:rPr>
        <w:rFonts w:hint="default"/>
        <w:sz w:val="20"/>
        <w:szCs w:val="20"/>
      </w:rPr>
    </w:lvl>
    <w:lvl w:ilvl="1" w:tplc="04090001">
      <w:start w:val="1"/>
      <w:numFmt w:val="bullet"/>
      <w:lvlText w:val=""/>
      <w:lvlJc w:val="left"/>
      <w:pPr>
        <w:tabs>
          <w:tab w:val="num" w:pos="1530"/>
        </w:tabs>
        <w:ind w:left="1530" w:hanging="360"/>
      </w:pPr>
      <w:rPr>
        <w:rFonts w:ascii="Symbol" w:hAnsi="Symbol" w:hint="default"/>
      </w:rPr>
    </w:lvl>
    <w:lvl w:ilvl="2" w:tplc="04090001">
      <w:start w:val="1"/>
      <w:numFmt w:val="bullet"/>
      <w:lvlText w:val=""/>
      <w:lvlJc w:val="left"/>
      <w:pPr>
        <w:tabs>
          <w:tab w:val="num" w:pos="2250"/>
        </w:tabs>
        <w:ind w:left="2250" w:hanging="180"/>
      </w:pPr>
      <w:rPr>
        <w:rFonts w:ascii="Symbol" w:hAnsi="Symbol" w:hint="default"/>
      </w:r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D05D89"/>
    <w:multiLevelType w:val="hybridMultilevel"/>
    <w:tmpl w:val="49E095DE"/>
    <w:lvl w:ilvl="0" w:tplc="16E4847E">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7D4D397F"/>
    <w:multiLevelType w:val="hybridMultilevel"/>
    <w:tmpl w:val="DE6EDC6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F858F3"/>
    <w:multiLevelType w:val="hybridMultilevel"/>
    <w:tmpl w:val="68366EE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4"/>
  </w:num>
  <w:num w:numId="3">
    <w:abstractNumId w:val="16"/>
  </w:num>
  <w:num w:numId="4">
    <w:abstractNumId w:val="18"/>
  </w:num>
  <w:num w:numId="5">
    <w:abstractNumId w:val="13"/>
  </w:num>
  <w:num w:numId="6">
    <w:abstractNumId w:val="22"/>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9"/>
  </w:num>
  <w:num w:numId="18">
    <w:abstractNumId w:val="10"/>
  </w:num>
  <w:num w:numId="19">
    <w:abstractNumId w:val="5"/>
  </w:num>
  <w:num w:numId="20">
    <w:abstractNumId w:val="34"/>
  </w:num>
  <w:num w:numId="21">
    <w:abstractNumId w:val="15"/>
  </w:num>
  <w:num w:numId="22">
    <w:abstractNumId w:val="33"/>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37"/>
  </w:num>
  <w:num w:numId="26">
    <w:abstractNumId w:val="11"/>
  </w:num>
  <w:num w:numId="27">
    <w:abstractNumId w:val="17"/>
  </w:num>
  <w:num w:numId="28">
    <w:abstractNumId w:val="16"/>
  </w:num>
  <w:num w:numId="29">
    <w:abstractNumId w:val="21"/>
  </w:num>
  <w:num w:numId="30">
    <w:abstractNumId w:val="7"/>
  </w:num>
  <w:num w:numId="31">
    <w:abstractNumId w:val="20"/>
  </w:num>
  <w:num w:numId="32">
    <w:abstractNumId w:val="32"/>
  </w:num>
  <w:num w:numId="33">
    <w:abstractNumId w:val="4"/>
  </w:num>
  <w:num w:numId="34">
    <w:abstractNumId w:val="8"/>
  </w:num>
  <w:num w:numId="35">
    <w:abstractNumId w:val="27"/>
  </w:num>
  <w:num w:numId="36">
    <w:abstractNumId w:val="23"/>
  </w:num>
  <w:num w:numId="37">
    <w:abstractNumId w:val="16"/>
  </w:num>
  <w:num w:numId="38">
    <w:abstractNumId w:val="1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6"/>
  </w:num>
  <w:num w:numId="42">
    <w:abstractNumId w:val="31"/>
  </w:num>
  <w:num w:numId="43">
    <w:abstractNumId w:val="16"/>
  </w:num>
  <w:num w:numId="44">
    <w:abstractNumId w:val="16"/>
  </w:num>
  <w:num w:numId="45">
    <w:abstractNumId w:val="35"/>
  </w:num>
  <w:num w:numId="4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150"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1700A"/>
    <w:rsid w:val="0002564D"/>
    <w:rsid w:val="00025ECA"/>
    <w:rsid w:val="00026823"/>
    <w:rsid w:val="000273C2"/>
    <w:rsid w:val="000325B8"/>
    <w:rsid w:val="00034C15"/>
    <w:rsid w:val="00036BA1"/>
    <w:rsid w:val="0004048A"/>
    <w:rsid w:val="000422E2"/>
    <w:rsid w:val="00042F22"/>
    <w:rsid w:val="000444EF"/>
    <w:rsid w:val="00052306"/>
    <w:rsid w:val="000524AC"/>
    <w:rsid w:val="00052A07"/>
    <w:rsid w:val="000534E3"/>
    <w:rsid w:val="00055B25"/>
    <w:rsid w:val="0005606A"/>
    <w:rsid w:val="00056832"/>
    <w:rsid w:val="00057117"/>
    <w:rsid w:val="000616E7"/>
    <w:rsid w:val="00063AA2"/>
    <w:rsid w:val="0006487E"/>
    <w:rsid w:val="00065E1A"/>
    <w:rsid w:val="000662D1"/>
    <w:rsid w:val="0007150F"/>
    <w:rsid w:val="00077100"/>
    <w:rsid w:val="00077E5F"/>
    <w:rsid w:val="0008024B"/>
    <w:rsid w:val="0008036A"/>
    <w:rsid w:val="00081AE6"/>
    <w:rsid w:val="000855EB"/>
    <w:rsid w:val="00085B52"/>
    <w:rsid w:val="000866F2"/>
    <w:rsid w:val="0009009F"/>
    <w:rsid w:val="00091557"/>
    <w:rsid w:val="000924C1"/>
    <w:rsid w:val="000924F0"/>
    <w:rsid w:val="00093474"/>
    <w:rsid w:val="0009510F"/>
    <w:rsid w:val="000A1B7B"/>
    <w:rsid w:val="000A2E56"/>
    <w:rsid w:val="000A56F2"/>
    <w:rsid w:val="000A5C91"/>
    <w:rsid w:val="000A6B5D"/>
    <w:rsid w:val="000B1054"/>
    <w:rsid w:val="000B2719"/>
    <w:rsid w:val="000B3A8F"/>
    <w:rsid w:val="000B4AB9"/>
    <w:rsid w:val="000B58C3"/>
    <w:rsid w:val="000B61E9"/>
    <w:rsid w:val="000B7B8B"/>
    <w:rsid w:val="000C165A"/>
    <w:rsid w:val="000C2E19"/>
    <w:rsid w:val="000C73F6"/>
    <w:rsid w:val="000D0D07"/>
    <w:rsid w:val="000D4797"/>
    <w:rsid w:val="000D4B05"/>
    <w:rsid w:val="000E0527"/>
    <w:rsid w:val="000E1E92"/>
    <w:rsid w:val="000E2946"/>
    <w:rsid w:val="000F06D6"/>
    <w:rsid w:val="000F0EB1"/>
    <w:rsid w:val="000F1106"/>
    <w:rsid w:val="000F3BE9"/>
    <w:rsid w:val="000F3F6C"/>
    <w:rsid w:val="000F6DF3"/>
    <w:rsid w:val="001005FF"/>
    <w:rsid w:val="001062FB"/>
    <w:rsid w:val="001063E6"/>
    <w:rsid w:val="00113CF4"/>
    <w:rsid w:val="001141AF"/>
    <w:rsid w:val="001153EA"/>
    <w:rsid w:val="00115643"/>
    <w:rsid w:val="00116765"/>
    <w:rsid w:val="001219F5"/>
    <w:rsid w:val="00121A20"/>
    <w:rsid w:val="0012266B"/>
    <w:rsid w:val="0012377F"/>
    <w:rsid w:val="00124314"/>
    <w:rsid w:val="00125F04"/>
    <w:rsid w:val="00126B4A"/>
    <w:rsid w:val="00132FD0"/>
    <w:rsid w:val="001344C0"/>
    <w:rsid w:val="001346FA"/>
    <w:rsid w:val="00135252"/>
    <w:rsid w:val="00137AB5"/>
    <w:rsid w:val="00137F0B"/>
    <w:rsid w:val="00143A74"/>
    <w:rsid w:val="00143C65"/>
    <w:rsid w:val="00145105"/>
    <w:rsid w:val="001461B6"/>
    <w:rsid w:val="00151E23"/>
    <w:rsid w:val="001526E0"/>
    <w:rsid w:val="00154942"/>
    <w:rsid w:val="001551B5"/>
    <w:rsid w:val="001659C1"/>
    <w:rsid w:val="00165F5E"/>
    <w:rsid w:val="00173A8E"/>
    <w:rsid w:val="00174A93"/>
    <w:rsid w:val="0017502C"/>
    <w:rsid w:val="00175CA7"/>
    <w:rsid w:val="00176BA3"/>
    <w:rsid w:val="0018143F"/>
    <w:rsid w:val="00181FF8"/>
    <w:rsid w:val="00190AC1"/>
    <w:rsid w:val="0019341A"/>
    <w:rsid w:val="00193D55"/>
    <w:rsid w:val="0019504B"/>
    <w:rsid w:val="00197DF9"/>
    <w:rsid w:val="001A1987"/>
    <w:rsid w:val="001A19D6"/>
    <w:rsid w:val="001A2564"/>
    <w:rsid w:val="001A6173"/>
    <w:rsid w:val="001A6CBA"/>
    <w:rsid w:val="001B0D97"/>
    <w:rsid w:val="001B5A5D"/>
    <w:rsid w:val="001C070E"/>
    <w:rsid w:val="001C1CE5"/>
    <w:rsid w:val="001C25A6"/>
    <w:rsid w:val="001C3D2A"/>
    <w:rsid w:val="001C408B"/>
    <w:rsid w:val="001C55A4"/>
    <w:rsid w:val="001C70B8"/>
    <w:rsid w:val="001D51BA"/>
    <w:rsid w:val="001D53E7"/>
    <w:rsid w:val="001D6342"/>
    <w:rsid w:val="001D6D53"/>
    <w:rsid w:val="001E58E2"/>
    <w:rsid w:val="001E7AED"/>
    <w:rsid w:val="001F174B"/>
    <w:rsid w:val="001F373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58D"/>
    <w:rsid w:val="00223FCB"/>
    <w:rsid w:val="00224028"/>
    <w:rsid w:val="002252C3"/>
    <w:rsid w:val="00225C54"/>
    <w:rsid w:val="00225E4E"/>
    <w:rsid w:val="00226181"/>
    <w:rsid w:val="00227565"/>
    <w:rsid w:val="00230088"/>
    <w:rsid w:val="00230765"/>
    <w:rsid w:val="00230ABF"/>
    <w:rsid w:val="00230D18"/>
    <w:rsid w:val="002319E4"/>
    <w:rsid w:val="00235632"/>
    <w:rsid w:val="00235872"/>
    <w:rsid w:val="00240E50"/>
    <w:rsid w:val="00241559"/>
    <w:rsid w:val="002435B3"/>
    <w:rsid w:val="002458EB"/>
    <w:rsid w:val="0024663D"/>
    <w:rsid w:val="002476C7"/>
    <w:rsid w:val="002500C8"/>
    <w:rsid w:val="00257543"/>
    <w:rsid w:val="002617E7"/>
    <w:rsid w:val="00264228"/>
    <w:rsid w:val="00264334"/>
    <w:rsid w:val="0026473E"/>
    <w:rsid w:val="00266214"/>
    <w:rsid w:val="002675E5"/>
    <w:rsid w:val="00267C83"/>
    <w:rsid w:val="0027144F"/>
    <w:rsid w:val="00271813"/>
    <w:rsid w:val="00271F3A"/>
    <w:rsid w:val="00273278"/>
    <w:rsid w:val="00273301"/>
    <w:rsid w:val="002737F4"/>
    <w:rsid w:val="002805F5"/>
    <w:rsid w:val="00280751"/>
    <w:rsid w:val="0028280A"/>
    <w:rsid w:val="00286ACD"/>
    <w:rsid w:val="00287838"/>
    <w:rsid w:val="002907B5"/>
    <w:rsid w:val="00292EB7"/>
    <w:rsid w:val="00295044"/>
    <w:rsid w:val="00296227"/>
    <w:rsid w:val="002967AF"/>
    <w:rsid w:val="00296F44"/>
    <w:rsid w:val="0029777D"/>
    <w:rsid w:val="002A055E"/>
    <w:rsid w:val="002A1D4E"/>
    <w:rsid w:val="002A2869"/>
    <w:rsid w:val="002B01AA"/>
    <w:rsid w:val="002B24D6"/>
    <w:rsid w:val="002C0ACD"/>
    <w:rsid w:val="002C1B67"/>
    <w:rsid w:val="002C1B82"/>
    <w:rsid w:val="002C3771"/>
    <w:rsid w:val="002C3E0A"/>
    <w:rsid w:val="002C41E6"/>
    <w:rsid w:val="002D071A"/>
    <w:rsid w:val="002D34B2"/>
    <w:rsid w:val="002D48B0"/>
    <w:rsid w:val="002D5B37"/>
    <w:rsid w:val="002D7637"/>
    <w:rsid w:val="002D7AC7"/>
    <w:rsid w:val="002E17F2"/>
    <w:rsid w:val="002E1828"/>
    <w:rsid w:val="002E7CAE"/>
    <w:rsid w:val="002F05EC"/>
    <w:rsid w:val="002F1EDF"/>
    <w:rsid w:val="002F2771"/>
    <w:rsid w:val="002F37A9"/>
    <w:rsid w:val="002F4E0C"/>
    <w:rsid w:val="00301CE6"/>
    <w:rsid w:val="00301D45"/>
    <w:rsid w:val="0030256B"/>
    <w:rsid w:val="0030501F"/>
    <w:rsid w:val="00307BA1"/>
    <w:rsid w:val="00311702"/>
    <w:rsid w:val="00311E82"/>
    <w:rsid w:val="00313FD6"/>
    <w:rsid w:val="003143BD"/>
    <w:rsid w:val="00315363"/>
    <w:rsid w:val="003203ED"/>
    <w:rsid w:val="00322C9F"/>
    <w:rsid w:val="00324D23"/>
    <w:rsid w:val="00331751"/>
    <w:rsid w:val="00334579"/>
    <w:rsid w:val="0033568E"/>
    <w:rsid w:val="00335858"/>
    <w:rsid w:val="00336BDA"/>
    <w:rsid w:val="00342BD7"/>
    <w:rsid w:val="003431E7"/>
    <w:rsid w:val="00346DB5"/>
    <w:rsid w:val="003477B1"/>
    <w:rsid w:val="00357380"/>
    <w:rsid w:val="003602D9"/>
    <w:rsid w:val="003604CE"/>
    <w:rsid w:val="0036306E"/>
    <w:rsid w:val="00366B94"/>
    <w:rsid w:val="003707CB"/>
    <w:rsid w:val="00370E47"/>
    <w:rsid w:val="003742AC"/>
    <w:rsid w:val="00375150"/>
    <w:rsid w:val="00377A2D"/>
    <w:rsid w:val="00377CE1"/>
    <w:rsid w:val="003809BD"/>
    <w:rsid w:val="003812C4"/>
    <w:rsid w:val="00385A63"/>
    <w:rsid w:val="00385BF0"/>
    <w:rsid w:val="003939FF"/>
    <w:rsid w:val="003A19B2"/>
    <w:rsid w:val="003A2223"/>
    <w:rsid w:val="003A293C"/>
    <w:rsid w:val="003A2A0F"/>
    <w:rsid w:val="003A45A1"/>
    <w:rsid w:val="003A4775"/>
    <w:rsid w:val="003A498F"/>
    <w:rsid w:val="003A4DAC"/>
    <w:rsid w:val="003A5B0A"/>
    <w:rsid w:val="003A6702"/>
    <w:rsid w:val="003A6BAC"/>
    <w:rsid w:val="003A70A4"/>
    <w:rsid w:val="003A7EF3"/>
    <w:rsid w:val="003B153A"/>
    <w:rsid w:val="003B159C"/>
    <w:rsid w:val="003B369F"/>
    <w:rsid w:val="003B36A3"/>
    <w:rsid w:val="003B4AD6"/>
    <w:rsid w:val="003B64BB"/>
    <w:rsid w:val="003B7C57"/>
    <w:rsid w:val="003B7FE5"/>
    <w:rsid w:val="003C11C8"/>
    <w:rsid w:val="003C2702"/>
    <w:rsid w:val="003C7806"/>
    <w:rsid w:val="003D109F"/>
    <w:rsid w:val="003D2478"/>
    <w:rsid w:val="003D3C45"/>
    <w:rsid w:val="003D5B1F"/>
    <w:rsid w:val="003D6030"/>
    <w:rsid w:val="003D7F9F"/>
    <w:rsid w:val="003E15FA"/>
    <w:rsid w:val="003E55E4"/>
    <w:rsid w:val="003E74E3"/>
    <w:rsid w:val="003F05C7"/>
    <w:rsid w:val="003F1405"/>
    <w:rsid w:val="003F2CD4"/>
    <w:rsid w:val="003F6BBE"/>
    <w:rsid w:val="004000E8"/>
    <w:rsid w:val="00401F3B"/>
    <w:rsid w:val="00402E2B"/>
    <w:rsid w:val="0040512B"/>
    <w:rsid w:val="00405CA5"/>
    <w:rsid w:val="00407CD3"/>
    <w:rsid w:val="00410068"/>
    <w:rsid w:val="00410134"/>
    <w:rsid w:val="00410B72"/>
    <w:rsid w:val="00410F18"/>
    <w:rsid w:val="0041263E"/>
    <w:rsid w:val="00413AAC"/>
    <w:rsid w:val="00413E92"/>
    <w:rsid w:val="00421105"/>
    <w:rsid w:val="004226C9"/>
    <w:rsid w:val="00422AA4"/>
    <w:rsid w:val="004242F4"/>
    <w:rsid w:val="004270E2"/>
    <w:rsid w:val="00427248"/>
    <w:rsid w:val="00437447"/>
    <w:rsid w:val="00441A92"/>
    <w:rsid w:val="004431DC"/>
    <w:rsid w:val="00444F56"/>
    <w:rsid w:val="00446488"/>
    <w:rsid w:val="004517AA"/>
    <w:rsid w:val="00452CAC"/>
    <w:rsid w:val="00453FE6"/>
    <w:rsid w:val="004543B5"/>
    <w:rsid w:val="00456393"/>
    <w:rsid w:val="00457565"/>
    <w:rsid w:val="00457B71"/>
    <w:rsid w:val="00463D96"/>
    <w:rsid w:val="004669E2"/>
    <w:rsid w:val="00470C31"/>
    <w:rsid w:val="00471DE0"/>
    <w:rsid w:val="004734D0"/>
    <w:rsid w:val="004753B3"/>
    <w:rsid w:val="0047556B"/>
    <w:rsid w:val="00477768"/>
    <w:rsid w:val="00477B31"/>
    <w:rsid w:val="00486F1D"/>
    <w:rsid w:val="00492BC5"/>
    <w:rsid w:val="004944E0"/>
    <w:rsid w:val="004964F1"/>
    <w:rsid w:val="004A16BC"/>
    <w:rsid w:val="004A2B94"/>
    <w:rsid w:val="004A3A6D"/>
    <w:rsid w:val="004B5B35"/>
    <w:rsid w:val="004B6132"/>
    <w:rsid w:val="004B6F6A"/>
    <w:rsid w:val="004B7C0C"/>
    <w:rsid w:val="004C19C2"/>
    <w:rsid w:val="004C3898"/>
    <w:rsid w:val="004C64B6"/>
    <w:rsid w:val="004D0F82"/>
    <w:rsid w:val="004D189D"/>
    <w:rsid w:val="004D36B1"/>
    <w:rsid w:val="004D7EBD"/>
    <w:rsid w:val="004E2680"/>
    <w:rsid w:val="004E28F9"/>
    <w:rsid w:val="004E462E"/>
    <w:rsid w:val="004E56DC"/>
    <w:rsid w:val="004E5C01"/>
    <w:rsid w:val="004E76F4"/>
    <w:rsid w:val="004F0B4E"/>
    <w:rsid w:val="004F0B6C"/>
    <w:rsid w:val="004F2078"/>
    <w:rsid w:val="004F271F"/>
    <w:rsid w:val="004F436F"/>
    <w:rsid w:val="004F4DA3"/>
    <w:rsid w:val="00504285"/>
    <w:rsid w:val="00506557"/>
    <w:rsid w:val="0050677A"/>
    <w:rsid w:val="005108D8"/>
    <w:rsid w:val="005116F9"/>
    <w:rsid w:val="005153A7"/>
    <w:rsid w:val="005219CF"/>
    <w:rsid w:val="0053110B"/>
    <w:rsid w:val="00532D33"/>
    <w:rsid w:val="00534B59"/>
    <w:rsid w:val="00536759"/>
    <w:rsid w:val="005369C7"/>
    <w:rsid w:val="00537C62"/>
    <w:rsid w:val="005461F6"/>
    <w:rsid w:val="00546958"/>
    <w:rsid w:val="00546970"/>
    <w:rsid w:val="00546A51"/>
    <w:rsid w:val="00554647"/>
    <w:rsid w:val="00554DB3"/>
    <w:rsid w:val="00554E19"/>
    <w:rsid w:val="0056121F"/>
    <w:rsid w:val="00566FD2"/>
    <w:rsid w:val="005711C9"/>
    <w:rsid w:val="00572505"/>
    <w:rsid w:val="00572E5E"/>
    <w:rsid w:val="00582809"/>
    <w:rsid w:val="00586919"/>
    <w:rsid w:val="0058798C"/>
    <w:rsid w:val="005900FA"/>
    <w:rsid w:val="005935A4"/>
    <w:rsid w:val="005948C2"/>
    <w:rsid w:val="00595DCA"/>
    <w:rsid w:val="0059779B"/>
    <w:rsid w:val="005A209A"/>
    <w:rsid w:val="005A662D"/>
    <w:rsid w:val="005B1409"/>
    <w:rsid w:val="005B155C"/>
    <w:rsid w:val="005B35D7"/>
    <w:rsid w:val="005B392A"/>
    <w:rsid w:val="005B3AA3"/>
    <w:rsid w:val="005B5D3E"/>
    <w:rsid w:val="005B6B9F"/>
    <w:rsid w:val="005B6F83"/>
    <w:rsid w:val="005C74FB"/>
    <w:rsid w:val="005D1602"/>
    <w:rsid w:val="005E1BA9"/>
    <w:rsid w:val="005E385F"/>
    <w:rsid w:val="005E5B81"/>
    <w:rsid w:val="005E7E63"/>
    <w:rsid w:val="005F1192"/>
    <w:rsid w:val="005F1B48"/>
    <w:rsid w:val="005F2CB1"/>
    <w:rsid w:val="005F3025"/>
    <w:rsid w:val="005F3AEF"/>
    <w:rsid w:val="005F618C"/>
    <w:rsid w:val="005F70BD"/>
    <w:rsid w:val="0060283C"/>
    <w:rsid w:val="00604F14"/>
    <w:rsid w:val="00604F96"/>
    <w:rsid w:val="00611B83"/>
    <w:rsid w:val="00613257"/>
    <w:rsid w:val="0062012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7C8"/>
    <w:rsid w:val="00656A92"/>
    <w:rsid w:val="00656DDE"/>
    <w:rsid w:val="0066011D"/>
    <w:rsid w:val="006607C0"/>
    <w:rsid w:val="006613A6"/>
    <w:rsid w:val="006627A2"/>
    <w:rsid w:val="006634E6"/>
    <w:rsid w:val="006655EE"/>
    <w:rsid w:val="00667EE7"/>
    <w:rsid w:val="00670922"/>
    <w:rsid w:val="00670BE1"/>
    <w:rsid w:val="00671F62"/>
    <w:rsid w:val="0067218F"/>
    <w:rsid w:val="006741F2"/>
    <w:rsid w:val="00674CC3"/>
    <w:rsid w:val="00675C72"/>
    <w:rsid w:val="006771F9"/>
    <w:rsid w:val="006776D7"/>
    <w:rsid w:val="00681003"/>
    <w:rsid w:val="006817C9"/>
    <w:rsid w:val="00683ECE"/>
    <w:rsid w:val="00690369"/>
    <w:rsid w:val="00695FC2"/>
    <w:rsid w:val="00696949"/>
    <w:rsid w:val="00696FFF"/>
    <w:rsid w:val="00697052"/>
    <w:rsid w:val="006A3FB1"/>
    <w:rsid w:val="006A46FB"/>
    <w:rsid w:val="006A506E"/>
    <w:rsid w:val="006A5B30"/>
    <w:rsid w:val="006A5E28"/>
    <w:rsid w:val="006A697B"/>
    <w:rsid w:val="006A7AFF"/>
    <w:rsid w:val="006B1816"/>
    <w:rsid w:val="006B2099"/>
    <w:rsid w:val="006B2FEE"/>
    <w:rsid w:val="006B50CF"/>
    <w:rsid w:val="006C03B8"/>
    <w:rsid w:val="006C0944"/>
    <w:rsid w:val="006C5EC9"/>
    <w:rsid w:val="006C6059"/>
    <w:rsid w:val="006C7522"/>
    <w:rsid w:val="006D1AB8"/>
    <w:rsid w:val="006D3EA5"/>
    <w:rsid w:val="006D4617"/>
    <w:rsid w:val="006D6F08"/>
    <w:rsid w:val="006E062C"/>
    <w:rsid w:val="006E0891"/>
    <w:rsid w:val="006E1C82"/>
    <w:rsid w:val="006E201A"/>
    <w:rsid w:val="006E28B7"/>
    <w:rsid w:val="006E2A9B"/>
    <w:rsid w:val="006E3310"/>
    <w:rsid w:val="006E4E39"/>
    <w:rsid w:val="006E565E"/>
    <w:rsid w:val="006E6234"/>
    <w:rsid w:val="006E673D"/>
    <w:rsid w:val="006E7D3B"/>
    <w:rsid w:val="006F084F"/>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39FF"/>
    <w:rsid w:val="007348B1"/>
    <w:rsid w:val="00735B98"/>
    <w:rsid w:val="007362A6"/>
    <w:rsid w:val="00736D7D"/>
    <w:rsid w:val="00736F22"/>
    <w:rsid w:val="007404AC"/>
    <w:rsid w:val="00740E58"/>
    <w:rsid w:val="007445A0"/>
    <w:rsid w:val="0074524B"/>
    <w:rsid w:val="00747D8B"/>
    <w:rsid w:val="00751228"/>
    <w:rsid w:val="007543A7"/>
    <w:rsid w:val="007548B7"/>
    <w:rsid w:val="007571E1"/>
    <w:rsid w:val="007604B2"/>
    <w:rsid w:val="00763C2A"/>
    <w:rsid w:val="00765281"/>
    <w:rsid w:val="00765F6C"/>
    <w:rsid w:val="00766BAD"/>
    <w:rsid w:val="007729A2"/>
    <w:rsid w:val="007755F2"/>
    <w:rsid w:val="0077630D"/>
    <w:rsid w:val="00776971"/>
    <w:rsid w:val="007801E8"/>
    <w:rsid w:val="00780A80"/>
    <w:rsid w:val="0078177E"/>
    <w:rsid w:val="0078304C"/>
    <w:rsid w:val="00783673"/>
    <w:rsid w:val="00785490"/>
    <w:rsid w:val="00786A1A"/>
    <w:rsid w:val="007925EA"/>
    <w:rsid w:val="00793CD8"/>
    <w:rsid w:val="00795C92"/>
    <w:rsid w:val="0079622A"/>
    <w:rsid w:val="00796231"/>
    <w:rsid w:val="007A1CB3"/>
    <w:rsid w:val="007A306F"/>
    <w:rsid w:val="007A43A6"/>
    <w:rsid w:val="007A4D83"/>
    <w:rsid w:val="007A58A6"/>
    <w:rsid w:val="007B3D2D"/>
    <w:rsid w:val="007B50AE"/>
    <w:rsid w:val="007B51DF"/>
    <w:rsid w:val="007C05AA"/>
    <w:rsid w:val="007C05DD"/>
    <w:rsid w:val="007C3D18"/>
    <w:rsid w:val="007C60BF"/>
    <w:rsid w:val="007C6A07"/>
    <w:rsid w:val="007C75A1"/>
    <w:rsid w:val="007C77A5"/>
    <w:rsid w:val="007D04E5"/>
    <w:rsid w:val="007D4860"/>
    <w:rsid w:val="007D5901"/>
    <w:rsid w:val="007D7526"/>
    <w:rsid w:val="007E092D"/>
    <w:rsid w:val="007E4610"/>
    <w:rsid w:val="007E4715"/>
    <w:rsid w:val="007E505B"/>
    <w:rsid w:val="007E7091"/>
    <w:rsid w:val="007F4504"/>
    <w:rsid w:val="007F6066"/>
    <w:rsid w:val="00803B03"/>
    <w:rsid w:val="00803FAE"/>
    <w:rsid w:val="0080605F"/>
    <w:rsid w:val="00807786"/>
    <w:rsid w:val="00811FCB"/>
    <w:rsid w:val="00814DC4"/>
    <w:rsid w:val="008158D6"/>
    <w:rsid w:val="00816EDC"/>
    <w:rsid w:val="00817196"/>
    <w:rsid w:val="008235DB"/>
    <w:rsid w:val="00824AB4"/>
    <w:rsid w:val="00825C42"/>
    <w:rsid w:val="00825D25"/>
    <w:rsid w:val="00827D6F"/>
    <w:rsid w:val="00835F53"/>
    <w:rsid w:val="008376AC"/>
    <w:rsid w:val="0084244F"/>
    <w:rsid w:val="0084256B"/>
    <w:rsid w:val="00843099"/>
    <w:rsid w:val="008444E8"/>
    <w:rsid w:val="00844E80"/>
    <w:rsid w:val="00846FE7"/>
    <w:rsid w:val="00856911"/>
    <w:rsid w:val="008656D2"/>
    <w:rsid w:val="0086746F"/>
    <w:rsid w:val="008677FD"/>
    <w:rsid w:val="008706D4"/>
    <w:rsid w:val="00870F8A"/>
    <w:rsid w:val="008719A4"/>
    <w:rsid w:val="00871D23"/>
    <w:rsid w:val="00874312"/>
    <w:rsid w:val="0087437C"/>
    <w:rsid w:val="00875CD7"/>
    <w:rsid w:val="00876B4D"/>
    <w:rsid w:val="00877F18"/>
    <w:rsid w:val="00881441"/>
    <w:rsid w:val="00892B2C"/>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B38"/>
    <w:rsid w:val="008D34F1"/>
    <w:rsid w:val="008D39D8"/>
    <w:rsid w:val="008D6D1A"/>
    <w:rsid w:val="008E032F"/>
    <w:rsid w:val="008E065E"/>
    <w:rsid w:val="008E0927"/>
    <w:rsid w:val="008E1909"/>
    <w:rsid w:val="008F1C4E"/>
    <w:rsid w:val="008F1D6D"/>
    <w:rsid w:val="008F1EAB"/>
    <w:rsid w:val="008F33DC"/>
    <w:rsid w:val="008F477F"/>
    <w:rsid w:val="008F49CC"/>
    <w:rsid w:val="00902350"/>
    <w:rsid w:val="0090336B"/>
    <w:rsid w:val="00903F41"/>
    <w:rsid w:val="009053AA"/>
    <w:rsid w:val="00906939"/>
    <w:rsid w:val="00910020"/>
    <w:rsid w:val="00910B7D"/>
    <w:rsid w:val="00911DFB"/>
    <w:rsid w:val="009139D9"/>
    <w:rsid w:val="00914AD8"/>
    <w:rsid w:val="00916079"/>
    <w:rsid w:val="00917CE9"/>
    <w:rsid w:val="00920BF2"/>
    <w:rsid w:val="00922010"/>
    <w:rsid w:val="00922512"/>
    <w:rsid w:val="00924509"/>
    <w:rsid w:val="0092541F"/>
    <w:rsid w:val="00931BD9"/>
    <w:rsid w:val="009326AD"/>
    <w:rsid w:val="009368F3"/>
    <w:rsid w:val="00941636"/>
    <w:rsid w:val="00943742"/>
    <w:rsid w:val="009455DD"/>
    <w:rsid w:val="00945C05"/>
    <w:rsid w:val="00945CFE"/>
    <w:rsid w:val="00946945"/>
    <w:rsid w:val="00947713"/>
    <w:rsid w:val="00947721"/>
    <w:rsid w:val="00950DE7"/>
    <w:rsid w:val="0095119C"/>
    <w:rsid w:val="00953920"/>
    <w:rsid w:val="00953D47"/>
    <w:rsid w:val="0095681E"/>
    <w:rsid w:val="0095686F"/>
    <w:rsid w:val="00956E13"/>
    <w:rsid w:val="009572D4"/>
    <w:rsid w:val="009572E1"/>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435"/>
    <w:rsid w:val="009B1F30"/>
    <w:rsid w:val="009B3AC2"/>
    <w:rsid w:val="009B4DF4"/>
    <w:rsid w:val="009B564E"/>
    <w:rsid w:val="009B7E87"/>
    <w:rsid w:val="009C0169"/>
    <w:rsid w:val="009C403E"/>
    <w:rsid w:val="009C6CB7"/>
    <w:rsid w:val="009D108B"/>
    <w:rsid w:val="009D354C"/>
    <w:rsid w:val="009D4FF0"/>
    <w:rsid w:val="009D62FD"/>
    <w:rsid w:val="009D703C"/>
    <w:rsid w:val="009D718F"/>
    <w:rsid w:val="009E068F"/>
    <w:rsid w:val="009E14E0"/>
    <w:rsid w:val="009E3414"/>
    <w:rsid w:val="009E35DB"/>
    <w:rsid w:val="009E47A3"/>
    <w:rsid w:val="009E68E5"/>
    <w:rsid w:val="009E7D12"/>
    <w:rsid w:val="009F08F3"/>
    <w:rsid w:val="009F344F"/>
    <w:rsid w:val="009F56CC"/>
    <w:rsid w:val="00A031D8"/>
    <w:rsid w:val="00A048A8"/>
    <w:rsid w:val="00A04F49"/>
    <w:rsid w:val="00A11939"/>
    <w:rsid w:val="00A13E54"/>
    <w:rsid w:val="00A158CA"/>
    <w:rsid w:val="00A15A0B"/>
    <w:rsid w:val="00A17F63"/>
    <w:rsid w:val="00A2193B"/>
    <w:rsid w:val="00A22769"/>
    <w:rsid w:val="00A2351A"/>
    <w:rsid w:val="00A25C6A"/>
    <w:rsid w:val="00A2604A"/>
    <w:rsid w:val="00A264A9"/>
    <w:rsid w:val="00A26DCF"/>
    <w:rsid w:val="00A27785"/>
    <w:rsid w:val="00A30187"/>
    <w:rsid w:val="00A3448A"/>
    <w:rsid w:val="00A35461"/>
    <w:rsid w:val="00A35696"/>
    <w:rsid w:val="00A36297"/>
    <w:rsid w:val="00A37E7E"/>
    <w:rsid w:val="00A4152D"/>
    <w:rsid w:val="00A41E2B"/>
    <w:rsid w:val="00A42CD1"/>
    <w:rsid w:val="00A44248"/>
    <w:rsid w:val="00A45B74"/>
    <w:rsid w:val="00A47EFD"/>
    <w:rsid w:val="00A51CC0"/>
    <w:rsid w:val="00A523F5"/>
    <w:rsid w:val="00A52408"/>
    <w:rsid w:val="00A52E1D"/>
    <w:rsid w:val="00A61499"/>
    <w:rsid w:val="00A61799"/>
    <w:rsid w:val="00A62A77"/>
    <w:rsid w:val="00A63483"/>
    <w:rsid w:val="00A645C8"/>
    <w:rsid w:val="00A64817"/>
    <w:rsid w:val="00A657D7"/>
    <w:rsid w:val="00A660AC"/>
    <w:rsid w:val="00A67E6C"/>
    <w:rsid w:val="00A71B99"/>
    <w:rsid w:val="00A739D0"/>
    <w:rsid w:val="00A761D4"/>
    <w:rsid w:val="00A77EC4"/>
    <w:rsid w:val="00A90D0E"/>
    <w:rsid w:val="00A925BA"/>
    <w:rsid w:val="00A92879"/>
    <w:rsid w:val="00A9442A"/>
    <w:rsid w:val="00AA016F"/>
    <w:rsid w:val="00AA075E"/>
    <w:rsid w:val="00AA1ED6"/>
    <w:rsid w:val="00AA435B"/>
    <w:rsid w:val="00AA51D6"/>
    <w:rsid w:val="00AB0BC8"/>
    <w:rsid w:val="00AB11CA"/>
    <w:rsid w:val="00AB14D9"/>
    <w:rsid w:val="00AB4AB8"/>
    <w:rsid w:val="00AB655E"/>
    <w:rsid w:val="00AC007F"/>
    <w:rsid w:val="00AC2ECD"/>
    <w:rsid w:val="00AC3119"/>
    <w:rsid w:val="00AC49FB"/>
    <w:rsid w:val="00AC4B54"/>
    <w:rsid w:val="00AC5A10"/>
    <w:rsid w:val="00AC5D75"/>
    <w:rsid w:val="00AD0AA3"/>
    <w:rsid w:val="00AD2ED0"/>
    <w:rsid w:val="00AD3F94"/>
    <w:rsid w:val="00AD4A5A"/>
    <w:rsid w:val="00AE25D6"/>
    <w:rsid w:val="00AE27AC"/>
    <w:rsid w:val="00AE2CE7"/>
    <w:rsid w:val="00AE40E0"/>
    <w:rsid w:val="00AE4DBA"/>
    <w:rsid w:val="00AE4F07"/>
    <w:rsid w:val="00AF1C5D"/>
    <w:rsid w:val="00AF42D7"/>
    <w:rsid w:val="00B006FE"/>
    <w:rsid w:val="00B007CB"/>
    <w:rsid w:val="00B02AA9"/>
    <w:rsid w:val="00B02FA3"/>
    <w:rsid w:val="00B05084"/>
    <w:rsid w:val="00B11311"/>
    <w:rsid w:val="00B157F9"/>
    <w:rsid w:val="00B163E0"/>
    <w:rsid w:val="00B167A8"/>
    <w:rsid w:val="00B20256"/>
    <w:rsid w:val="00B20D09"/>
    <w:rsid w:val="00B2763F"/>
    <w:rsid w:val="00B27AAC"/>
    <w:rsid w:val="00B30929"/>
    <w:rsid w:val="00B32800"/>
    <w:rsid w:val="00B33925"/>
    <w:rsid w:val="00B372AA"/>
    <w:rsid w:val="00B40445"/>
    <w:rsid w:val="00B409E0"/>
    <w:rsid w:val="00B41888"/>
    <w:rsid w:val="00B45A52"/>
    <w:rsid w:val="00B46175"/>
    <w:rsid w:val="00B46E1C"/>
    <w:rsid w:val="00B548B7"/>
    <w:rsid w:val="00B664C7"/>
    <w:rsid w:val="00B702FD"/>
    <w:rsid w:val="00B739F6"/>
    <w:rsid w:val="00B81A6C"/>
    <w:rsid w:val="00B82933"/>
    <w:rsid w:val="00B854D0"/>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C62FC"/>
    <w:rsid w:val="00BC6B21"/>
    <w:rsid w:val="00BD48AC"/>
    <w:rsid w:val="00BD592A"/>
    <w:rsid w:val="00BD5F1A"/>
    <w:rsid w:val="00BE095D"/>
    <w:rsid w:val="00BE1234"/>
    <w:rsid w:val="00BE200F"/>
    <w:rsid w:val="00BE2FA6"/>
    <w:rsid w:val="00BE333F"/>
    <w:rsid w:val="00BE7406"/>
    <w:rsid w:val="00BE7603"/>
    <w:rsid w:val="00BF1E0B"/>
    <w:rsid w:val="00BF2CC5"/>
    <w:rsid w:val="00BF2FDC"/>
    <w:rsid w:val="00BF3279"/>
    <w:rsid w:val="00BF5E73"/>
    <w:rsid w:val="00BF74C7"/>
    <w:rsid w:val="00C015F1"/>
    <w:rsid w:val="00C01F33"/>
    <w:rsid w:val="00C02CC6"/>
    <w:rsid w:val="00C040F7"/>
    <w:rsid w:val="00C044AB"/>
    <w:rsid w:val="00C05706"/>
    <w:rsid w:val="00C07377"/>
    <w:rsid w:val="00C10478"/>
    <w:rsid w:val="00C12107"/>
    <w:rsid w:val="00C14D4B"/>
    <w:rsid w:val="00C154BB"/>
    <w:rsid w:val="00C160B4"/>
    <w:rsid w:val="00C16422"/>
    <w:rsid w:val="00C20672"/>
    <w:rsid w:val="00C23019"/>
    <w:rsid w:val="00C2413E"/>
    <w:rsid w:val="00C279B5"/>
    <w:rsid w:val="00C27C45"/>
    <w:rsid w:val="00C302EB"/>
    <w:rsid w:val="00C330EB"/>
    <w:rsid w:val="00C3719D"/>
    <w:rsid w:val="00C379EA"/>
    <w:rsid w:val="00C37CB2"/>
    <w:rsid w:val="00C473A5"/>
    <w:rsid w:val="00C54995"/>
    <w:rsid w:val="00C54D41"/>
    <w:rsid w:val="00C57963"/>
    <w:rsid w:val="00C60783"/>
    <w:rsid w:val="00C60BCF"/>
    <w:rsid w:val="00C64672"/>
    <w:rsid w:val="00C67BB4"/>
    <w:rsid w:val="00C70697"/>
    <w:rsid w:val="00C72093"/>
    <w:rsid w:val="00C72EF4"/>
    <w:rsid w:val="00C744FE"/>
    <w:rsid w:val="00C7517C"/>
    <w:rsid w:val="00C75D2F"/>
    <w:rsid w:val="00C767BE"/>
    <w:rsid w:val="00C76E3C"/>
    <w:rsid w:val="00C81568"/>
    <w:rsid w:val="00C9007B"/>
    <w:rsid w:val="00C9027A"/>
    <w:rsid w:val="00C9068E"/>
    <w:rsid w:val="00C93814"/>
    <w:rsid w:val="00C939DE"/>
    <w:rsid w:val="00C93C4B"/>
    <w:rsid w:val="00C944AB"/>
    <w:rsid w:val="00C94DFF"/>
    <w:rsid w:val="00C95B40"/>
    <w:rsid w:val="00C973F3"/>
    <w:rsid w:val="00CA08B9"/>
    <w:rsid w:val="00CA1ED8"/>
    <w:rsid w:val="00CA4FE3"/>
    <w:rsid w:val="00CB0645"/>
    <w:rsid w:val="00CB1F63"/>
    <w:rsid w:val="00CB3BF5"/>
    <w:rsid w:val="00CB7170"/>
    <w:rsid w:val="00CC040E"/>
    <w:rsid w:val="00CC111F"/>
    <w:rsid w:val="00CC2011"/>
    <w:rsid w:val="00CC3EA0"/>
    <w:rsid w:val="00CC7B45"/>
    <w:rsid w:val="00CC7D94"/>
    <w:rsid w:val="00CD1188"/>
    <w:rsid w:val="00CD2ED1"/>
    <w:rsid w:val="00CD337B"/>
    <w:rsid w:val="00CD3D3B"/>
    <w:rsid w:val="00CE0384"/>
    <w:rsid w:val="00CE0424"/>
    <w:rsid w:val="00CE0BF7"/>
    <w:rsid w:val="00CE1658"/>
    <w:rsid w:val="00CE7561"/>
    <w:rsid w:val="00CF1354"/>
    <w:rsid w:val="00CF3B1F"/>
    <w:rsid w:val="00CF3BF6"/>
    <w:rsid w:val="00CF625B"/>
    <w:rsid w:val="00CF687E"/>
    <w:rsid w:val="00D0349B"/>
    <w:rsid w:val="00D101D7"/>
    <w:rsid w:val="00D10249"/>
    <w:rsid w:val="00D115C3"/>
    <w:rsid w:val="00D11897"/>
    <w:rsid w:val="00D13135"/>
    <w:rsid w:val="00D13E4E"/>
    <w:rsid w:val="00D21302"/>
    <w:rsid w:val="00D239A7"/>
    <w:rsid w:val="00D23F47"/>
    <w:rsid w:val="00D36E71"/>
    <w:rsid w:val="00D37D87"/>
    <w:rsid w:val="00D40B33"/>
    <w:rsid w:val="00D4318F"/>
    <w:rsid w:val="00D438BF"/>
    <w:rsid w:val="00D440F8"/>
    <w:rsid w:val="00D454C1"/>
    <w:rsid w:val="00D546FF"/>
    <w:rsid w:val="00D55AD5"/>
    <w:rsid w:val="00D576CA"/>
    <w:rsid w:val="00D61AF5"/>
    <w:rsid w:val="00D652B5"/>
    <w:rsid w:val="00D66155"/>
    <w:rsid w:val="00D708B0"/>
    <w:rsid w:val="00D70A57"/>
    <w:rsid w:val="00D7256B"/>
    <w:rsid w:val="00D72E9B"/>
    <w:rsid w:val="00D747C3"/>
    <w:rsid w:val="00D77B1D"/>
    <w:rsid w:val="00D8021F"/>
    <w:rsid w:val="00D80383"/>
    <w:rsid w:val="00D823C6"/>
    <w:rsid w:val="00D8327F"/>
    <w:rsid w:val="00D845AE"/>
    <w:rsid w:val="00D861BD"/>
    <w:rsid w:val="00D868E6"/>
    <w:rsid w:val="00D86CA3"/>
    <w:rsid w:val="00D871CE"/>
    <w:rsid w:val="00D903A0"/>
    <w:rsid w:val="00D9196D"/>
    <w:rsid w:val="00D91AA5"/>
    <w:rsid w:val="00D923F4"/>
    <w:rsid w:val="00D92982"/>
    <w:rsid w:val="00DA305E"/>
    <w:rsid w:val="00DA5417"/>
    <w:rsid w:val="00DA56E8"/>
    <w:rsid w:val="00DB0A9F"/>
    <w:rsid w:val="00DB377D"/>
    <w:rsid w:val="00DB7B71"/>
    <w:rsid w:val="00DB7FB1"/>
    <w:rsid w:val="00DC2D36"/>
    <w:rsid w:val="00DC53EF"/>
    <w:rsid w:val="00DC55B8"/>
    <w:rsid w:val="00DD17EC"/>
    <w:rsid w:val="00DE5608"/>
    <w:rsid w:val="00DE58D0"/>
    <w:rsid w:val="00DE654F"/>
    <w:rsid w:val="00DF0B6E"/>
    <w:rsid w:val="00DF15E0"/>
    <w:rsid w:val="00DF37A0"/>
    <w:rsid w:val="00E0788B"/>
    <w:rsid w:val="00E1089D"/>
    <w:rsid w:val="00E110E7"/>
    <w:rsid w:val="00E11B20"/>
    <w:rsid w:val="00E13B4E"/>
    <w:rsid w:val="00E17FA2"/>
    <w:rsid w:val="00E22330"/>
    <w:rsid w:val="00E227FB"/>
    <w:rsid w:val="00E30B5A"/>
    <w:rsid w:val="00E311D3"/>
    <w:rsid w:val="00E3123D"/>
    <w:rsid w:val="00E31461"/>
    <w:rsid w:val="00E31D43"/>
    <w:rsid w:val="00E32608"/>
    <w:rsid w:val="00E34188"/>
    <w:rsid w:val="00E34B6E"/>
    <w:rsid w:val="00E35559"/>
    <w:rsid w:val="00E3723A"/>
    <w:rsid w:val="00E37860"/>
    <w:rsid w:val="00E4428B"/>
    <w:rsid w:val="00E446F1"/>
    <w:rsid w:val="00E44A1A"/>
    <w:rsid w:val="00E46886"/>
    <w:rsid w:val="00E47AEF"/>
    <w:rsid w:val="00E53B75"/>
    <w:rsid w:val="00E54E3B"/>
    <w:rsid w:val="00E555F7"/>
    <w:rsid w:val="00E57565"/>
    <w:rsid w:val="00E6364D"/>
    <w:rsid w:val="00E63838"/>
    <w:rsid w:val="00E639E3"/>
    <w:rsid w:val="00E64434"/>
    <w:rsid w:val="00E67C51"/>
    <w:rsid w:val="00E70EF5"/>
    <w:rsid w:val="00E72EFC"/>
    <w:rsid w:val="00E748C5"/>
    <w:rsid w:val="00E75801"/>
    <w:rsid w:val="00E758EC"/>
    <w:rsid w:val="00E76630"/>
    <w:rsid w:val="00E8234C"/>
    <w:rsid w:val="00E83AA9"/>
    <w:rsid w:val="00E83BBB"/>
    <w:rsid w:val="00E85928"/>
    <w:rsid w:val="00E8777F"/>
    <w:rsid w:val="00E87822"/>
    <w:rsid w:val="00E90395"/>
    <w:rsid w:val="00E90E49"/>
    <w:rsid w:val="00E917F9"/>
    <w:rsid w:val="00E9291C"/>
    <w:rsid w:val="00E93FFE"/>
    <w:rsid w:val="00E94F8A"/>
    <w:rsid w:val="00E964AC"/>
    <w:rsid w:val="00EA2923"/>
    <w:rsid w:val="00EA7A41"/>
    <w:rsid w:val="00EB077B"/>
    <w:rsid w:val="00EB143F"/>
    <w:rsid w:val="00EB33F0"/>
    <w:rsid w:val="00EB4EA2"/>
    <w:rsid w:val="00EB732F"/>
    <w:rsid w:val="00EC24D5"/>
    <w:rsid w:val="00EC27C6"/>
    <w:rsid w:val="00EC4207"/>
    <w:rsid w:val="00EC4DC9"/>
    <w:rsid w:val="00EC5653"/>
    <w:rsid w:val="00EC71CE"/>
    <w:rsid w:val="00ED1006"/>
    <w:rsid w:val="00ED3903"/>
    <w:rsid w:val="00EE10DC"/>
    <w:rsid w:val="00EE3EB8"/>
    <w:rsid w:val="00EF18FE"/>
    <w:rsid w:val="00EF37E7"/>
    <w:rsid w:val="00EF4555"/>
    <w:rsid w:val="00EF4CB9"/>
    <w:rsid w:val="00EF5787"/>
    <w:rsid w:val="00EF60D0"/>
    <w:rsid w:val="00EF698A"/>
    <w:rsid w:val="00F0528D"/>
    <w:rsid w:val="00F06C67"/>
    <w:rsid w:val="00F06DFD"/>
    <w:rsid w:val="00F071D1"/>
    <w:rsid w:val="00F07533"/>
    <w:rsid w:val="00F07F38"/>
    <w:rsid w:val="00F10629"/>
    <w:rsid w:val="00F13374"/>
    <w:rsid w:val="00F15FA5"/>
    <w:rsid w:val="00F1689F"/>
    <w:rsid w:val="00F209B7"/>
    <w:rsid w:val="00F2376F"/>
    <w:rsid w:val="00F243D8"/>
    <w:rsid w:val="00F27A6D"/>
    <w:rsid w:val="00F30828"/>
    <w:rsid w:val="00F313D6"/>
    <w:rsid w:val="00F3677A"/>
    <w:rsid w:val="00F40F0C"/>
    <w:rsid w:val="00F4766C"/>
    <w:rsid w:val="00F5060E"/>
    <w:rsid w:val="00F507D1"/>
    <w:rsid w:val="00F519CE"/>
    <w:rsid w:val="00F51ADA"/>
    <w:rsid w:val="00F60203"/>
    <w:rsid w:val="00F607C5"/>
    <w:rsid w:val="00F60DEA"/>
    <w:rsid w:val="00F627BD"/>
    <w:rsid w:val="00F6302A"/>
    <w:rsid w:val="00F63950"/>
    <w:rsid w:val="00F64C2B"/>
    <w:rsid w:val="00F651BE"/>
    <w:rsid w:val="00F65C44"/>
    <w:rsid w:val="00F67F53"/>
    <w:rsid w:val="00F70064"/>
    <w:rsid w:val="00F703BE"/>
    <w:rsid w:val="00F71F69"/>
    <w:rsid w:val="00F72B72"/>
    <w:rsid w:val="00F74BB9"/>
    <w:rsid w:val="00F75582"/>
    <w:rsid w:val="00F76EFA"/>
    <w:rsid w:val="00F804BE"/>
    <w:rsid w:val="00F817CE"/>
    <w:rsid w:val="00F8456C"/>
    <w:rsid w:val="00F859D8"/>
    <w:rsid w:val="00F868F5"/>
    <w:rsid w:val="00F87868"/>
    <w:rsid w:val="00F9056A"/>
    <w:rsid w:val="00F90F8D"/>
    <w:rsid w:val="00F92782"/>
    <w:rsid w:val="00F93AA9"/>
    <w:rsid w:val="00F949A3"/>
    <w:rsid w:val="00F95B4F"/>
    <w:rsid w:val="00F96985"/>
    <w:rsid w:val="00F97838"/>
    <w:rsid w:val="00F97C4F"/>
    <w:rsid w:val="00FA2BB3"/>
    <w:rsid w:val="00FA4D11"/>
    <w:rsid w:val="00FA51E7"/>
    <w:rsid w:val="00FA5B6B"/>
    <w:rsid w:val="00FB4C80"/>
    <w:rsid w:val="00FB6A6A"/>
    <w:rsid w:val="00FC2D9A"/>
    <w:rsid w:val="00FC7429"/>
    <w:rsid w:val="00FD07F6"/>
    <w:rsid w:val="00FD0E62"/>
    <w:rsid w:val="00FD1EC8"/>
    <w:rsid w:val="00FD2F61"/>
    <w:rsid w:val="00FD47ED"/>
    <w:rsid w:val="00FD74DB"/>
    <w:rsid w:val="00FD7660"/>
    <w:rsid w:val="00FE010D"/>
    <w:rsid w:val="00FE0655"/>
    <w:rsid w:val="00FE2365"/>
    <w:rsid w:val="00FE37D7"/>
    <w:rsid w:val="00FE4C7B"/>
    <w:rsid w:val="00FE65D3"/>
    <w:rsid w:val="00FE7336"/>
    <w:rsid w:val="00FE787C"/>
    <w:rsid w:val="00FE7FD8"/>
    <w:rsid w:val="00FF17EE"/>
    <w:rsid w:val="00FF45A5"/>
    <w:rsid w:val="00FF5C91"/>
    <w:rsid w:val="00FF6B2A"/>
    <w:rsid w:val="00FF7A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4617"/>
    <w:pPr>
      <w:spacing w:after="160" w:line="259" w:lineRule="auto"/>
    </w:pPr>
    <w:rPr>
      <w:rFonts w:asciiTheme="minorHAnsi" w:eastAsiaTheme="minorHAnsi" w:hAnsiTheme="minorHAnsi" w:cstheme="minorBidi"/>
      <w:sz w:val="22"/>
      <w:szCs w:val="22"/>
      <w:lang w:val="en-150"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D46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461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1">
    <w:name w:val="bullet1"/>
    <w:basedOn w:val="Normal"/>
    <w:link w:val="bullet1Char"/>
    <w:qFormat/>
    <w:rsid w:val="002C0ACD"/>
    <w:pPr>
      <w:numPr>
        <w:numId w:val="24"/>
      </w:numPr>
      <w:spacing w:after="0"/>
    </w:pPr>
    <w:rPr>
      <w:rFonts w:ascii="Times" w:eastAsia="Batang" w:hAnsi="Times"/>
      <w:szCs w:val="24"/>
      <w:lang w:val="sv-SE"/>
    </w:rPr>
  </w:style>
  <w:style w:type="paragraph" w:customStyle="1" w:styleId="bullet2">
    <w:name w:val="bullet2"/>
    <w:basedOn w:val="Normal"/>
    <w:link w:val="bullet2Char"/>
    <w:qFormat/>
    <w:rsid w:val="002C0ACD"/>
    <w:pPr>
      <w:numPr>
        <w:ilvl w:val="1"/>
        <w:numId w:val="24"/>
      </w:numPr>
      <w:spacing w:after="0"/>
    </w:pPr>
    <w:rPr>
      <w:rFonts w:ascii="Times" w:eastAsia="Batang" w:hAnsi="Times"/>
      <w:szCs w:val="24"/>
      <w:lang w:val="sv-SE"/>
    </w:rPr>
  </w:style>
  <w:style w:type="character" w:customStyle="1" w:styleId="bullet1Char">
    <w:name w:val="bullet1 Char"/>
    <w:link w:val="bullet1"/>
    <w:rsid w:val="002C0ACD"/>
    <w:rPr>
      <w:rFonts w:ascii="Times" w:eastAsia="Batang" w:hAnsi="Times" w:cstheme="minorBidi"/>
      <w:sz w:val="22"/>
      <w:szCs w:val="24"/>
      <w:lang w:val="sv-SE" w:eastAsia="en-US"/>
    </w:rPr>
  </w:style>
  <w:style w:type="paragraph" w:customStyle="1" w:styleId="bullet3">
    <w:name w:val="bullet3"/>
    <w:basedOn w:val="Normal"/>
    <w:qFormat/>
    <w:rsid w:val="002C0ACD"/>
    <w:pPr>
      <w:numPr>
        <w:ilvl w:val="2"/>
        <w:numId w:val="24"/>
      </w:numPr>
      <w:spacing w:after="0"/>
      <w:ind w:hanging="180"/>
    </w:pPr>
    <w:rPr>
      <w:rFonts w:ascii="Times" w:eastAsia="Batang" w:hAnsi="Times"/>
      <w:szCs w:val="24"/>
      <w:lang w:val="sv-SE"/>
    </w:rPr>
  </w:style>
  <w:style w:type="paragraph" w:customStyle="1" w:styleId="bullet4">
    <w:name w:val="bullet4"/>
    <w:basedOn w:val="Normal"/>
    <w:qFormat/>
    <w:rsid w:val="002C0ACD"/>
    <w:pPr>
      <w:numPr>
        <w:ilvl w:val="3"/>
        <w:numId w:val="24"/>
      </w:numPr>
      <w:spacing w:after="0"/>
    </w:pPr>
    <w:rPr>
      <w:rFonts w:ascii="Times" w:eastAsia="Batang" w:hAnsi="Times"/>
      <w:szCs w:val="24"/>
      <w:lang w:val="sv-SE"/>
    </w:rPr>
  </w:style>
  <w:style w:type="character" w:customStyle="1" w:styleId="bullet2Char">
    <w:name w:val="bullet2 Char"/>
    <w:link w:val="bullet2"/>
    <w:rsid w:val="002C0ACD"/>
    <w:rPr>
      <w:rFonts w:ascii="Times" w:eastAsia="Batang" w:hAnsi="Times" w:cstheme="minorBidi"/>
      <w:sz w:val="22"/>
      <w:szCs w:val="24"/>
      <w:lang w:val="sv-SE" w:eastAsia="en-US"/>
    </w:rPr>
  </w:style>
  <w:style w:type="character" w:customStyle="1" w:styleId="LGTdocChar">
    <w:name w:val="LGTdoc_본문 Char"/>
    <w:basedOn w:val="DefaultParagraphFont"/>
    <w:link w:val="LGTdoc"/>
    <w:locked/>
    <w:rsid w:val="009E7D12"/>
    <w:rPr>
      <w:lang w:eastAsia="ko-KR"/>
    </w:rPr>
  </w:style>
  <w:style w:type="paragraph" w:customStyle="1" w:styleId="LGTdoc">
    <w:name w:val="LGTdoc_본문"/>
    <w:basedOn w:val="Normal"/>
    <w:link w:val="LGTdocChar"/>
    <w:rsid w:val="009E7D12"/>
    <w:pPr>
      <w:snapToGrid w:val="0"/>
      <w:spacing w:after="0" w:line="264" w:lineRule="auto"/>
      <w:jc w:val="both"/>
    </w:pPr>
    <w:rPr>
      <w:rFonts w:ascii="CG Times (WN)"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13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5257</Words>
  <Characters>29967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2019-01-11T16:47:00Z</dcterms:created>
  <dcterms:modified xsi:type="dcterms:W3CDTF">2019-01-11T16:48:00Z</dcterms:modified>
  <cp:category/>
</cp:coreProperties>
</file>